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0E40" w14:textId="0D306878" w:rsidR="00CD723A" w:rsidRPr="00872434" w:rsidRDefault="00D612ED" w:rsidP="00CD723A">
      <w:r>
        <w:rPr>
          <w:sz w:val="20"/>
        </w:rPr>
        <w:t>Wars</w:t>
      </w:r>
      <w:r w:rsidR="00B42353">
        <w:rPr>
          <w:sz w:val="20"/>
        </w:rPr>
        <w:t>aw</w:t>
      </w:r>
      <w:r w:rsidR="00E562CB">
        <w:rPr>
          <w:sz w:val="20"/>
        </w:rPr>
        <w:t>,</w:t>
      </w:r>
      <w:r w:rsidR="00172AB8">
        <w:rPr>
          <w:sz w:val="20"/>
        </w:rPr>
        <w:t xml:space="preserve"> </w:t>
      </w:r>
      <w:r w:rsidR="00972E0A">
        <w:rPr>
          <w:sz w:val="20"/>
        </w:rPr>
        <w:t>25</w:t>
      </w:r>
      <w:r w:rsidR="00E562CB">
        <w:rPr>
          <w:sz w:val="20"/>
        </w:rPr>
        <w:t>.</w:t>
      </w:r>
      <w:r>
        <w:rPr>
          <w:sz w:val="20"/>
        </w:rPr>
        <w:t>08.2026</w:t>
      </w:r>
    </w:p>
    <w:p w14:paraId="2F4A7C13" w14:textId="77777777" w:rsidR="00422A2C" w:rsidRPr="00872434" w:rsidRDefault="00422A2C" w:rsidP="61E7C077">
      <w:pPr>
        <w:rPr>
          <w:sz w:val="20"/>
        </w:rPr>
      </w:pPr>
    </w:p>
    <w:p w14:paraId="5786C209" w14:textId="77777777" w:rsidR="00543036" w:rsidRPr="00872434" w:rsidRDefault="00991878" w:rsidP="00752921">
      <w:r w:rsidRPr="00872434">
        <w:rPr>
          <w:noProof/>
          <w:lang w:eastAsia="ja-JP"/>
        </w:rPr>
        <mc:AlternateContent>
          <mc:Choice Requires="wps">
            <w:drawing>
              <wp:inline distT="0" distB="0" distL="0" distR="0" wp14:anchorId="208E4866" wp14:editId="0D7C2E59">
                <wp:extent cx="6479177" cy="270000"/>
                <wp:effectExtent l="0" t="0" r="0" b="0"/>
                <wp:docPr id="6" name="Rectangle 6">
                  <a:extLst xmlns:a="http://schemas.openxmlformats.org/drawingml/2006/main">
                    <a:ext uri="{FF2B5EF4-FFF2-40B4-BE49-F238E27FC236}">
                      <a16:creationId xmlns:a16="http://schemas.microsoft.com/office/drawing/2014/main" id="{B8DFB95D-0B88-4EB2-BBD7-696519907237}"/>
                    </a:ext>
                  </a:extLst>
                </wp:docPr>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99454B" w14:textId="192BC808" w:rsidR="001174CD" w:rsidRPr="00872434" w:rsidRDefault="00B42353" w:rsidP="008C4C01">
                            <w: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08E4866"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7399454B" w14:textId="192BC808" w:rsidR="001174CD" w:rsidRPr="00872434" w:rsidRDefault="00B42353" w:rsidP="008C4C01">
                      <w:r>
                        <w:t>PRESS RELEASE</w:t>
                      </w:r>
                    </w:p>
                  </w:txbxContent>
                </v:textbox>
                <w10:anchorlock/>
              </v:rect>
            </w:pict>
          </mc:Fallback>
        </mc:AlternateContent>
      </w:r>
    </w:p>
    <w:p w14:paraId="1B018E73" w14:textId="77777777" w:rsidR="00112F0A" w:rsidRDefault="00112F0A" w:rsidP="00265452">
      <w:pPr>
        <w:spacing w:after="160" w:line="257" w:lineRule="auto"/>
        <w:rPr>
          <w:rFonts w:eastAsiaTheme="minorEastAsia" w:cstheme="minorBidi"/>
          <w:b/>
          <w:bCs/>
          <w:sz w:val="22"/>
          <w:szCs w:val="22"/>
        </w:rPr>
      </w:pPr>
    </w:p>
    <w:p w14:paraId="10988276" w14:textId="3EEC0A16" w:rsidR="00B42353" w:rsidRPr="00B42353" w:rsidRDefault="00B42353" w:rsidP="00B42353">
      <w:pPr>
        <w:spacing w:after="160" w:line="257" w:lineRule="auto"/>
        <w:rPr>
          <w:rFonts w:eastAsiaTheme="minorEastAsia" w:cstheme="minorBidi"/>
          <w:b/>
          <w:bCs/>
          <w:sz w:val="28"/>
          <w:szCs w:val="28"/>
          <w:lang w:val="en-US"/>
        </w:rPr>
      </w:pPr>
      <w:r w:rsidRPr="00B42353">
        <w:rPr>
          <w:rFonts w:eastAsiaTheme="minorEastAsia" w:cstheme="minorBidi"/>
          <w:b/>
          <w:bCs/>
          <w:sz w:val="28"/>
          <w:szCs w:val="28"/>
          <w:lang w:val="en-US"/>
        </w:rPr>
        <w:t>Regional offices accelerate: tenants prioritize quality as new supply remains limited</w:t>
      </w:r>
    </w:p>
    <w:p w14:paraId="45D1A350" w14:textId="55C5AD47" w:rsidR="00B42353" w:rsidRPr="00B42353" w:rsidRDefault="00B42353" w:rsidP="00B42353">
      <w:pPr>
        <w:spacing w:after="160" w:line="257" w:lineRule="auto"/>
        <w:rPr>
          <w:rFonts w:eastAsiaTheme="minorEastAsia" w:cstheme="minorBidi"/>
          <w:b/>
          <w:bCs/>
          <w:sz w:val="22"/>
          <w:szCs w:val="22"/>
          <w:lang w:val="en-US"/>
        </w:rPr>
      </w:pPr>
      <w:r w:rsidRPr="00B42353">
        <w:rPr>
          <w:rFonts w:eastAsiaTheme="minorEastAsia" w:cstheme="minorBidi"/>
          <w:b/>
          <w:bCs/>
          <w:sz w:val="22"/>
          <w:szCs w:val="22"/>
          <w:lang w:val="en-US"/>
        </w:rPr>
        <w:t>In the second quarter of 2026, regional office markets saw a distinct rebound in tenant activity. Across Poland's eight largest cities</w:t>
      </w:r>
      <w:r>
        <w:rPr>
          <w:rFonts w:eastAsiaTheme="minorEastAsia" w:cstheme="minorBidi"/>
          <w:b/>
          <w:bCs/>
          <w:sz w:val="22"/>
          <w:szCs w:val="22"/>
          <w:lang w:val="en-US"/>
        </w:rPr>
        <w:t xml:space="preserve"> - </w:t>
      </w:r>
      <w:r w:rsidRPr="00B42353">
        <w:rPr>
          <w:rFonts w:eastAsiaTheme="minorEastAsia" w:cstheme="minorBidi"/>
          <w:b/>
          <w:bCs/>
          <w:sz w:val="22"/>
          <w:szCs w:val="22"/>
          <w:lang w:val="en-US"/>
        </w:rPr>
        <w:t>excluding Warsaw</w:t>
      </w:r>
      <w:r>
        <w:rPr>
          <w:rFonts w:eastAsiaTheme="minorEastAsia" w:cstheme="minorBidi"/>
          <w:b/>
          <w:bCs/>
          <w:sz w:val="22"/>
          <w:szCs w:val="22"/>
          <w:lang w:val="en-US"/>
        </w:rPr>
        <w:t xml:space="preserve"> - </w:t>
      </w:r>
      <w:r w:rsidRPr="00B42353">
        <w:rPr>
          <w:rFonts w:eastAsiaTheme="minorEastAsia" w:cstheme="minorBidi"/>
          <w:b/>
          <w:bCs/>
          <w:sz w:val="22"/>
          <w:szCs w:val="22"/>
          <w:lang w:val="en-US"/>
        </w:rPr>
        <w:t>187.5 thousand sqm were leased, representing a 56.5% increase over the previous quarter. Simultaneously, very limited new supply and the persisting "flight to quality" trend are strengthening the competitive edge of modern, well-connected, and energy-efficient buildings, according to the BNP Paribas Real Estate Poland "Review. Regional Office Market" report for Q2 2026.</w:t>
      </w:r>
    </w:p>
    <w:p w14:paraId="15AABEEF" w14:textId="77777777" w:rsidR="00B42353" w:rsidRPr="00B42353" w:rsidRDefault="00B42353" w:rsidP="00B42353">
      <w:pPr>
        <w:spacing w:after="160" w:line="257" w:lineRule="auto"/>
        <w:rPr>
          <w:rFonts w:eastAsiaTheme="minorEastAsia" w:cstheme="minorBidi"/>
          <w:b/>
          <w:bCs/>
          <w:color w:val="009A00"/>
          <w:sz w:val="20"/>
          <w:lang w:val="en-US"/>
        </w:rPr>
      </w:pPr>
    </w:p>
    <w:p w14:paraId="1673019E" w14:textId="5107072A" w:rsidR="00B42353" w:rsidRPr="00B42353" w:rsidRDefault="00B42353" w:rsidP="00B42353">
      <w:pPr>
        <w:spacing w:after="160" w:line="257" w:lineRule="auto"/>
        <w:rPr>
          <w:rFonts w:eastAsiaTheme="minorEastAsia" w:cstheme="minorBidi"/>
          <w:color w:val="388600"/>
          <w:sz w:val="20"/>
          <w:lang w:val="en-US"/>
        </w:rPr>
      </w:pPr>
      <w:r w:rsidRPr="00B42353">
        <w:rPr>
          <w:rFonts w:eastAsiaTheme="minorEastAsia" w:cstheme="minorBidi"/>
          <w:b/>
          <w:bCs/>
          <w:color w:val="388600"/>
          <w:sz w:val="20"/>
          <w:lang w:val="en-US"/>
        </w:rPr>
        <w:t>Market regaining momentum</w:t>
      </w:r>
    </w:p>
    <w:p w14:paraId="5511BDCC" w14:textId="07C97C0D"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The regional office market entered the second half of the year with a strong signal of improving sentiment. Although the quarterly transaction volume was 13.1% lower than a year earlier, the significant increase compared to the previous quarter confirms a gradual recovery in tenant demand. The highest activity was recorded in Krak</w:t>
      </w:r>
      <w:r w:rsidR="00370C33">
        <w:rPr>
          <w:rFonts w:eastAsiaTheme="minorEastAsia" w:cstheme="minorBidi"/>
          <w:sz w:val="20"/>
          <w:lang w:val="en-US"/>
        </w:rPr>
        <w:t>ó</w:t>
      </w:r>
      <w:r w:rsidRPr="00B42353">
        <w:rPr>
          <w:rFonts w:eastAsiaTheme="minorEastAsia" w:cstheme="minorBidi"/>
          <w:sz w:val="20"/>
          <w:lang w:val="en-US"/>
        </w:rPr>
        <w:t xml:space="preserve">w and </w:t>
      </w:r>
      <w:proofErr w:type="spellStart"/>
      <w:r w:rsidRPr="00B42353">
        <w:rPr>
          <w:rFonts w:eastAsiaTheme="minorEastAsia" w:cstheme="minorBidi"/>
          <w:sz w:val="20"/>
          <w:lang w:val="en-US"/>
        </w:rPr>
        <w:t>Pozna</w:t>
      </w:r>
      <w:r w:rsidR="00370C33">
        <w:rPr>
          <w:rFonts w:eastAsiaTheme="minorEastAsia" w:cstheme="minorBidi"/>
          <w:sz w:val="20"/>
          <w:lang w:val="en-US"/>
        </w:rPr>
        <w:t>ń</w:t>
      </w:r>
      <w:proofErr w:type="spellEnd"/>
      <w:r w:rsidRPr="00B42353">
        <w:rPr>
          <w:rFonts w:eastAsiaTheme="minorEastAsia" w:cstheme="minorBidi"/>
          <w:sz w:val="20"/>
          <w:lang w:val="en-US"/>
        </w:rPr>
        <w:t>, which together accounted for over half of the total leased area. Katowice followed, contributing 13% of the transaction volume.</w:t>
      </w:r>
    </w:p>
    <w:p w14:paraId="24AB2C2E" w14:textId="77777777"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 xml:space="preserve">“It is not only the size of the transactions but also their structure that indicates an improving market climate. The high share of new leases shows that tenants are actively adapting their offices to current organizational needs, hybrid work models, and employee expectations.” — </w:t>
      </w:r>
      <w:r>
        <w:rPr>
          <w:rFonts w:eastAsiaTheme="minorEastAsia" w:cstheme="minorBidi"/>
          <w:sz w:val="20"/>
          <w:lang w:val="en-US"/>
        </w:rPr>
        <w:t xml:space="preserve">comments </w:t>
      </w:r>
      <w:r w:rsidRPr="00B42353">
        <w:rPr>
          <w:rFonts w:eastAsiaTheme="minorEastAsia" w:cstheme="minorBidi"/>
          <w:b/>
          <w:bCs/>
          <w:sz w:val="20"/>
          <w:lang w:val="en-US"/>
        </w:rPr>
        <w:t xml:space="preserve">Ewa </w:t>
      </w:r>
      <w:proofErr w:type="spellStart"/>
      <w:r w:rsidRPr="00B42353">
        <w:rPr>
          <w:rFonts w:eastAsiaTheme="minorEastAsia" w:cstheme="minorBidi"/>
          <w:b/>
          <w:bCs/>
          <w:sz w:val="20"/>
          <w:lang w:val="en-US"/>
        </w:rPr>
        <w:t>Nicewicz</w:t>
      </w:r>
      <w:proofErr w:type="spellEnd"/>
      <w:r w:rsidRPr="00B42353">
        <w:rPr>
          <w:rFonts w:eastAsiaTheme="minorEastAsia" w:cstheme="minorBidi"/>
          <w:b/>
          <w:bCs/>
          <w:sz w:val="20"/>
          <w:lang w:val="en-US"/>
        </w:rPr>
        <w:t>, Senior Consultant, Office Leasing Department, BNP Paribas Real Estate Poland</w:t>
      </w:r>
      <w:r w:rsidRPr="00B42353">
        <w:rPr>
          <w:rFonts w:eastAsiaTheme="minorEastAsia" w:cstheme="minorBidi"/>
          <w:sz w:val="20"/>
          <w:lang w:val="en-US"/>
        </w:rPr>
        <w:t>.</w:t>
      </w:r>
    </w:p>
    <w:p w14:paraId="55CA97DB" w14:textId="57A8C348"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New leases accounted for 45.2% of the leasing volume, while renegotiations made up 42.5%. IT companies remained the most active group of tenants, responsible for approximately one-quarter of the leased space. Among the largest transactions of the second quarter were</w:t>
      </w:r>
      <w:r w:rsidR="00370C33">
        <w:rPr>
          <w:rFonts w:eastAsiaTheme="minorEastAsia" w:cstheme="minorBidi"/>
          <w:sz w:val="20"/>
          <w:lang w:val="en-US"/>
        </w:rPr>
        <w:t>:</w:t>
      </w:r>
      <w:r w:rsidRPr="00B42353">
        <w:rPr>
          <w:rFonts w:eastAsiaTheme="minorEastAsia" w:cstheme="minorBidi"/>
          <w:sz w:val="20"/>
          <w:lang w:val="en-US"/>
        </w:rPr>
        <w:t xml:space="preserve"> a new lease by Brown Brothers Harriman in the Wita C building in Krakow, and a lease extension combined with an expansion by Enea in Business Garden Poznan.</w:t>
      </w:r>
    </w:p>
    <w:p w14:paraId="7E265B8F" w14:textId="77777777" w:rsidR="00B42353" w:rsidRDefault="00B42353" w:rsidP="00B42353">
      <w:pPr>
        <w:spacing w:after="160" w:line="257" w:lineRule="auto"/>
        <w:rPr>
          <w:rFonts w:eastAsiaTheme="minorEastAsia" w:cstheme="minorBidi"/>
          <w:b/>
          <w:bCs/>
          <w:color w:val="388600"/>
          <w:sz w:val="20"/>
          <w:lang w:val="en-US"/>
        </w:rPr>
      </w:pPr>
    </w:p>
    <w:p w14:paraId="5830A0C5" w14:textId="3F10AF6A" w:rsidR="00B42353" w:rsidRPr="00B42353" w:rsidRDefault="00B42353" w:rsidP="00B42353">
      <w:pPr>
        <w:spacing w:after="160" w:line="257" w:lineRule="auto"/>
        <w:rPr>
          <w:rFonts w:eastAsiaTheme="minorEastAsia" w:cstheme="minorBidi"/>
          <w:color w:val="388600"/>
          <w:sz w:val="20"/>
          <w:lang w:val="en-US"/>
        </w:rPr>
      </w:pPr>
      <w:r w:rsidRPr="00B42353">
        <w:rPr>
          <w:rFonts w:eastAsiaTheme="minorEastAsia" w:cstheme="minorBidi"/>
          <w:b/>
          <w:bCs/>
          <w:color w:val="388600"/>
          <w:sz w:val="20"/>
          <w:lang w:val="en-US"/>
        </w:rPr>
        <w:t>New supply remains low</w:t>
      </w:r>
    </w:p>
    <w:p w14:paraId="5C949B34" w14:textId="57DF6D73"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Developer activity in regional markets remains very limited. In the second quarter of 2026, 26.6 thousand sqm of modern office space entered the market, almost exclusively in Krak</w:t>
      </w:r>
      <w:r w:rsidR="00370C33">
        <w:rPr>
          <w:rFonts w:eastAsiaTheme="minorEastAsia" w:cstheme="minorBidi"/>
          <w:sz w:val="20"/>
          <w:lang w:val="en-US"/>
        </w:rPr>
        <w:t>ó</w:t>
      </w:r>
      <w:r w:rsidRPr="00B42353">
        <w:rPr>
          <w:rFonts w:eastAsiaTheme="minorEastAsia" w:cstheme="minorBidi"/>
          <w:sz w:val="20"/>
          <w:lang w:val="en-US"/>
        </w:rPr>
        <w:t>w. The total existing stock across the eight regional cities amounted to 6.76 million sqm, with Krak</w:t>
      </w:r>
      <w:r w:rsidR="00370C33">
        <w:rPr>
          <w:rFonts w:eastAsiaTheme="minorEastAsia" w:cstheme="minorBidi"/>
          <w:sz w:val="20"/>
          <w:lang w:val="en-US"/>
        </w:rPr>
        <w:t>ó</w:t>
      </w:r>
      <w:r w:rsidRPr="00B42353">
        <w:rPr>
          <w:rFonts w:eastAsiaTheme="minorEastAsia" w:cstheme="minorBidi"/>
          <w:sz w:val="20"/>
          <w:lang w:val="en-US"/>
        </w:rPr>
        <w:t xml:space="preserve">w, </w:t>
      </w:r>
      <w:proofErr w:type="spellStart"/>
      <w:r w:rsidRPr="00B42353">
        <w:rPr>
          <w:rFonts w:eastAsiaTheme="minorEastAsia" w:cstheme="minorBidi"/>
          <w:sz w:val="20"/>
          <w:lang w:val="en-US"/>
        </w:rPr>
        <w:t>Wroc</w:t>
      </w:r>
      <w:r w:rsidR="00370C33">
        <w:rPr>
          <w:rFonts w:eastAsiaTheme="minorEastAsia" w:cstheme="minorBidi"/>
          <w:sz w:val="20"/>
          <w:lang w:val="en-US"/>
        </w:rPr>
        <w:t>ł</w:t>
      </w:r>
      <w:r w:rsidRPr="00B42353">
        <w:rPr>
          <w:rFonts w:eastAsiaTheme="minorEastAsia" w:cstheme="minorBidi"/>
          <w:sz w:val="20"/>
          <w:lang w:val="en-US"/>
        </w:rPr>
        <w:t>aw</w:t>
      </w:r>
      <w:proofErr w:type="spellEnd"/>
      <w:r w:rsidRPr="00B42353">
        <w:rPr>
          <w:rFonts w:eastAsiaTheme="minorEastAsia" w:cstheme="minorBidi"/>
          <w:sz w:val="20"/>
          <w:lang w:val="en-US"/>
        </w:rPr>
        <w:t>, and the Tricity remaining the largest markets.</w:t>
      </w:r>
    </w:p>
    <w:p w14:paraId="4C12FA79" w14:textId="77777777"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 xml:space="preserve">“The limited scale of new projects, coupled with tenant selectivity, will further drive market differentiation. The best-positioned, modern buildings should maintain their competitive advantage, while older properties will feel increasing pressure to modernize.” — </w:t>
      </w:r>
      <w:r>
        <w:rPr>
          <w:rFonts w:eastAsiaTheme="minorEastAsia" w:cstheme="minorBidi"/>
          <w:sz w:val="20"/>
          <w:lang w:val="en-US"/>
        </w:rPr>
        <w:t xml:space="preserve">adds </w:t>
      </w:r>
      <w:r w:rsidRPr="00B42353">
        <w:rPr>
          <w:rFonts w:eastAsiaTheme="minorEastAsia" w:cstheme="minorBidi"/>
          <w:b/>
          <w:bCs/>
          <w:sz w:val="20"/>
          <w:lang w:val="en-US"/>
        </w:rPr>
        <w:t xml:space="preserve">Ewa </w:t>
      </w:r>
      <w:proofErr w:type="spellStart"/>
      <w:r w:rsidRPr="00B42353">
        <w:rPr>
          <w:rFonts w:eastAsiaTheme="minorEastAsia" w:cstheme="minorBidi"/>
          <w:b/>
          <w:bCs/>
          <w:sz w:val="20"/>
          <w:lang w:val="en-US"/>
        </w:rPr>
        <w:t>Nicewicz</w:t>
      </w:r>
      <w:proofErr w:type="spellEnd"/>
      <w:r w:rsidRPr="00B42353">
        <w:rPr>
          <w:rFonts w:eastAsiaTheme="minorEastAsia" w:cstheme="minorBidi"/>
          <w:sz w:val="20"/>
          <w:lang w:val="en-US"/>
        </w:rPr>
        <w:t>.</w:t>
      </w:r>
    </w:p>
    <w:p w14:paraId="7C598065" w14:textId="77777777" w:rsidR="00B42353" w:rsidRDefault="00B42353" w:rsidP="00B42353">
      <w:pPr>
        <w:spacing w:after="160" w:line="257" w:lineRule="auto"/>
        <w:rPr>
          <w:rFonts w:eastAsiaTheme="minorEastAsia" w:cstheme="minorBidi"/>
          <w:b/>
          <w:bCs/>
          <w:color w:val="388600"/>
          <w:sz w:val="20"/>
          <w:lang w:val="en-US"/>
        </w:rPr>
      </w:pPr>
    </w:p>
    <w:p w14:paraId="0F1FD2F8" w14:textId="3806EA5B" w:rsidR="00B42353" w:rsidRPr="00B42353" w:rsidRDefault="00B42353" w:rsidP="00B42353">
      <w:pPr>
        <w:spacing w:after="160" w:line="257" w:lineRule="auto"/>
        <w:rPr>
          <w:rFonts w:eastAsiaTheme="minorEastAsia" w:cstheme="minorBidi"/>
          <w:color w:val="388600"/>
          <w:sz w:val="20"/>
          <w:lang w:val="en-US"/>
        </w:rPr>
      </w:pPr>
      <w:r w:rsidRPr="00B42353">
        <w:rPr>
          <w:rFonts w:eastAsiaTheme="minorEastAsia" w:cstheme="minorBidi"/>
          <w:b/>
          <w:bCs/>
          <w:color w:val="388600"/>
          <w:sz w:val="20"/>
          <w:lang w:val="en-US"/>
        </w:rPr>
        <w:t>Vacancies: stabilization with potential for decline</w:t>
      </w:r>
    </w:p>
    <w:p w14:paraId="52ED33DB" w14:textId="3199EF1F"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 xml:space="preserve">At the end of June, the average vacancy rate in regional cities stood at 17.3%, with 1.17 million sqm of space available immediately. The highest level of unleased stock was recorded in Katowice and </w:t>
      </w:r>
      <w:proofErr w:type="spellStart"/>
      <w:r w:rsidRPr="00B42353">
        <w:rPr>
          <w:rFonts w:eastAsiaTheme="minorEastAsia" w:cstheme="minorBidi"/>
          <w:sz w:val="20"/>
          <w:lang w:val="en-US"/>
        </w:rPr>
        <w:t>Wroc</w:t>
      </w:r>
      <w:r w:rsidR="00370C33">
        <w:rPr>
          <w:rFonts w:eastAsiaTheme="minorEastAsia" w:cstheme="minorBidi"/>
          <w:sz w:val="20"/>
          <w:lang w:val="en-US"/>
        </w:rPr>
        <w:t>ł</w:t>
      </w:r>
      <w:r w:rsidRPr="00B42353">
        <w:rPr>
          <w:rFonts w:eastAsiaTheme="minorEastAsia" w:cstheme="minorBidi"/>
          <w:sz w:val="20"/>
          <w:lang w:val="en-US"/>
        </w:rPr>
        <w:t>aw</w:t>
      </w:r>
      <w:proofErr w:type="spellEnd"/>
      <w:r w:rsidRPr="00B42353">
        <w:rPr>
          <w:rFonts w:eastAsiaTheme="minorEastAsia" w:cstheme="minorBidi"/>
          <w:sz w:val="20"/>
          <w:lang w:val="en-US"/>
        </w:rPr>
        <w:t>, while the lowest was in Szczecin. Given the sustained tenant activity and the limited scale of new deliveries, a gradual improvement in market equilibrium is possible in the coming quarters.</w:t>
      </w:r>
    </w:p>
    <w:p w14:paraId="70EB4880" w14:textId="77777777"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 xml:space="preserve">“The return of employees to the office and the consolidation of the hybrid model are supporting demand for spaces that offer flexibility, high technical standards, and a superior user experience. These elements are increasingly becoming the deciding factors in building selection.” — </w:t>
      </w:r>
      <w:r>
        <w:rPr>
          <w:rFonts w:eastAsiaTheme="minorEastAsia" w:cstheme="minorBidi"/>
          <w:sz w:val="20"/>
          <w:lang w:val="en-US"/>
        </w:rPr>
        <w:t xml:space="preserve">comments </w:t>
      </w:r>
      <w:r w:rsidRPr="00B42353">
        <w:rPr>
          <w:rFonts w:eastAsiaTheme="minorEastAsia" w:cstheme="minorBidi"/>
          <w:b/>
          <w:bCs/>
          <w:sz w:val="20"/>
          <w:lang w:val="en-US"/>
        </w:rPr>
        <w:t xml:space="preserve">Karolina </w:t>
      </w:r>
      <w:proofErr w:type="spellStart"/>
      <w:r w:rsidRPr="00B42353">
        <w:rPr>
          <w:rFonts w:eastAsiaTheme="minorEastAsia" w:cstheme="minorBidi"/>
          <w:b/>
          <w:bCs/>
          <w:sz w:val="20"/>
          <w:lang w:val="en-US"/>
        </w:rPr>
        <w:t>Ukalska</w:t>
      </w:r>
      <w:proofErr w:type="spellEnd"/>
      <w:r w:rsidRPr="00B42353">
        <w:rPr>
          <w:rFonts w:eastAsiaTheme="minorEastAsia" w:cstheme="minorBidi"/>
          <w:b/>
          <w:bCs/>
          <w:sz w:val="20"/>
          <w:lang w:val="en-US"/>
        </w:rPr>
        <w:t>, Consultant, Office Leasing Department, BNP Paribas Real Estate Poland</w:t>
      </w:r>
      <w:r w:rsidRPr="00B42353">
        <w:rPr>
          <w:rFonts w:eastAsiaTheme="minorEastAsia" w:cstheme="minorBidi"/>
          <w:sz w:val="20"/>
          <w:lang w:val="en-US"/>
        </w:rPr>
        <w:t>.</w:t>
      </w:r>
    </w:p>
    <w:p w14:paraId="0D493E94" w14:textId="77777777" w:rsidR="00B42353" w:rsidRPr="00B42353" w:rsidRDefault="00B42353" w:rsidP="00B42353">
      <w:pPr>
        <w:spacing w:after="160" w:line="257" w:lineRule="auto"/>
        <w:rPr>
          <w:rFonts w:eastAsiaTheme="minorEastAsia" w:cstheme="minorBidi"/>
          <w:color w:val="388600"/>
          <w:sz w:val="20"/>
          <w:lang w:val="en-US"/>
        </w:rPr>
      </w:pPr>
      <w:r w:rsidRPr="00B42353">
        <w:rPr>
          <w:rFonts w:eastAsiaTheme="minorEastAsia" w:cstheme="minorBidi"/>
          <w:b/>
          <w:bCs/>
          <w:color w:val="388600"/>
          <w:sz w:val="20"/>
          <w:lang w:val="en-US"/>
        </w:rPr>
        <w:lastRenderedPageBreak/>
        <w:t>Rents and building standards</w:t>
      </w:r>
    </w:p>
    <w:p w14:paraId="4DF272C8" w14:textId="77777777"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The "flight to quality" trend continues, characterized by relocations to modern, energy-efficient buildings with high technical standards, excellent transport accessibility, and a comprehensive range of services. The growing importance of ESG, energy efficiency, and operational cost control means that older properties are increasingly competing not just on price, but on their ability to meet tenant expectations.</w:t>
      </w:r>
    </w:p>
    <w:p w14:paraId="692A3347" w14:textId="00AE244C" w:rsidR="00B42353" w:rsidRPr="00B42353" w:rsidRDefault="00B42353" w:rsidP="00B42353">
      <w:pPr>
        <w:spacing w:after="160" w:line="257" w:lineRule="auto"/>
        <w:rPr>
          <w:rFonts w:eastAsiaTheme="minorEastAsia" w:cstheme="minorBidi"/>
          <w:sz w:val="20"/>
          <w:lang w:val="en-US"/>
        </w:rPr>
      </w:pPr>
      <w:r w:rsidRPr="00B42353">
        <w:rPr>
          <w:rFonts w:eastAsiaTheme="minorEastAsia" w:cstheme="minorBidi"/>
          <w:sz w:val="20"/>
          <w:lang w:val="en-US"/>
        </w:rPr>
        <w:t>The highest asking rent</w:t>
      </w:r>
      <w:r w:rsidR="00370C33">
        <w:rPr>
          <w:rFonts w:eastAsiaTheme="minorEastAsia" w:cstheme="minorBidi"/>
          <w:sz w:val="20"/>
          <w:lang w:val="en-US"/>
        </w:rPr>
        <w:t>s</w:t>
      </w:r>
      <w:r w:rsidRPr="00B42353">
        <w:rPr>
          <w:rFonts w:eastAsiaTheme="minorEastAsia" w:cstheme="minorBidi"/>
          <w:sz w:val="20"/>
          <w:lang w:val="en-US"/>
        </w:rPr>
        <w:t xml:space="preserve"> were recorded in the Tricity, Krak</w:t>
      </w:r>
      <w:r w:rsidR="00370C33">
        <w:rPr>
          <w:rFonts w:eastAsiaTheme="minorEastAsia" w:cstheme="minorBidi"/>
          <w:sz w:val="20"/>
          <w:lang w:val="en-US"/>
        </w:rPr>
        <w:t>ó</w:t>
      </w:r>
      <w:r w:rsidRPr="00B42353">
        <w:rPr>
          <w:rFonts w:eastAsiaTheme="minorEastAsia" w:cstheme="minorBidi"/>
          <w:sz w:val="20"/>
          <w:lang w:val="en-US"/>
        </w:rPr>
        <w:t xml:space="preserve">w, Szczecin, and </w:t>
      </w:r>
      <w:proofErr w:type="spellStart"/>
      <w:r w:rsidRPr="00B42353">
        <w:rPr>
          <w:rFonts w:eastAsiaTheme="minorEastAsia" w:cstheme="minorBidi"/>
          <w:sz w:val="20"/>
          <w:lang w:val="en-US"/>
        </w:rPr>
        <w:t>Wroc</w:t>
      </w:r>
      <w:r w:rsidR="00370C33">
        <w:rPr>
          <w:rFonts w:eastAsiaTheme="minorEastAsia" w:cstheme="minorBidi"/>
          <w:sz w:val="20"/>
          <w:lang w:val="en-US"/>
        </w:rPr>
        <w:t>ł</w:t>
      </w:r>
      <w:r w:rsidRPr="00B42353">
        <w:rPr>
          <w:rFonts w:eastAsiaTheme="minorEastAsia" w:cstheme="minorBidi"/>
          <w:sz w:val="20"/>
          <w:lang w:val="en-US"/>
        </w:rPr>
        <w:t>aw</w:t>
      </w:r>
      <w:proofErr w:type="spellEnd"/>
      <w:r w:rsidRPr="00B42353">
        <w:rPr>
          <w:rFonts w:eastAsiaTheme="minorEastAsia" w:cstheme="minorBidi"/>
          <w:sz w:val="20"/>
          <w:lang w:val="en-US"/>
        </w:rPr>
        <w:t>. In prime central locations, rates for modern projects can reach EUR 19.25/sq m/month in Poznan and EUR 17.75/sq m/month in Krakow.</w:t>
      </w:r>
    </w:p>
    <w:p w14:paraId="28183634" w14:textId="77777777" w:rsidR="006047A4" w:rsidRPr="00B42353" w:rsidRDefault="006047A4" w:rsidP="00FE0701">
      <w:pPr>
        <w:tabs>
          <w:tab w:val="left" w:pos="1267"/>
        </w:tabs>
        <w:jc w:val="left"/>
        <w:rPr>
          <w:lang w:val="en-US"/>
        </w:rPr>
      </w:pPr>
    </w:p>
    <w:p w14:paraId="356FDEEF" w14:textId="4FEBEE3C" w:rsidR="00FE0701" w:rsidRPr="00872434" w:rsidRDefault="00567CD2" w:rsidP="00FE0701">
      <w:pPr>
        <w:tabs>
          <w:tab w:val="left" w:pos="1267"/>
        </w:tabs>
      </w:pPr>
      <w:r w:rsidRPr="00872434">
        <w:rPr>
          <w:noProof/>
        </w:rPr>
        <w:drawing>
          <wp:inline distT="0" distB="0" distL="0" distR="0" wp14:anchorId="2106A3A7" wp14:editId="244F34CE">
            <wp:extent cx="6479540" cy="2473325"/>
            <wp:effectExtent l="0" t="0" r="0" b="3175"/>
            <wp:docPr id="1641708610" name="Obraz 5" descr="Grupa 11, Obiekt zgrupowany">
              <a:extLst xmlns:a="http://schemas.openxmlformats.org/drawingml/2006/main">
                <a:ext uri="{FF2B5EF4-FFF2-40B4-BE49-F238E27FC236}">
                  <a16:creationId xmlns:a16="http://schemas.microsoft.com/office/drawing/2014/main" id="{4D7D9AF1-4EDD-4536-ACE0-C97C70DFD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a 11, Obiekt zgrupowa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2473325"/>
                    </a:xfrm>
                    <a:prstGeom prst="rect">
                      <a:avLst/>
                    </a:prstGeom>
                    <a:noFill/>
                    <a:ln>
                      <a:noFill/>
                    </a:ln>
                  </pic:spPr>
                </pic:pic>
              </a:graphicData>
            </a:graphic>
          </wp:inline>
        </w:drawing>
      </w:r>
    </w:p>
    <w:p w14:paraId="61E45FB8" w14:textId="73C46B00" w:rsidR="00FE0701" w:rsidRPr="00872434" w:rsidRDefault="00FE0701" w:rsidP="00FE0701">
      <w:pPr>
        <w:autoSpaceDE w:val="0"/>
        <w:autoSpaceDN w:val="0"/>
        <w:adjustRightInd w:val="0"/>
        <w:rPr>
          <w:rFonts w:ascii="Arial" w:hAnsi="Arial" w:cs="Arial"/>
          <w:sz w:val="16"/>
          <w:szCs w:val="16"/>
        </w:rPr>
      </w:pPr>
      <w:r w:rsidRPr="00872434">
        <w:rPr>
          <w:rFonts w:ascii="Arial" w:hAnsi="Arial"/>
          <w:color w:val="808080" w:themeColor="background1" w:themeShade="80"/>
          <w:sz w:val="16"/>
          <w:szCs w:val="16"/>
        </w:rPr>
        <w:t xml:space="preserve"> </w:t>
      </w:r>
    </w:p>
    <w:p w14:paraId="7F44C005" w14:textId="4F4FC201" w:rsidR="64264102" w:rsidRPr="00872434" w:rsidRDefault="64264102" w:rsidP="64264102">
      <w:pPr>
        <w:rPr>
          <w:rFonts w:ascii="Arial" w:hAnsi="Arial"/>
          <w:color w:val="808080" w:themeColor="background1" w:themeShade="80"/>
          <w:sz w:val="16"/>
          <w:szCs w:val="16"/>
        </w:rPr>
      </w:pPr>
    </w:p>
    <w:p w14:paraId="2C4E4247" w14:textId="52B45123" w:rsidR="0A9CE36C" w:rsidRDefault="0053599A" w:rsidP="0A9CE36C">
      <w:pPr>
        <w:spacing w:after="160" w:line="257" w:lineRule="auto"/>
        <w:rPr>
          <w:rFonts w:eastAsiaTheme="minorEastAsia" w:cstheme="minorBidi"/>
          <w:sz w:val="22"/>
          <w:szCs w:val="22"/>
        </w:rPr>
      </w:pPr>
      <w:r w:rsidRPr="00872434">
        <w:rPr>
          <w:noProof/>
        </w:rPr>
        <w:drawing>
          <wp:inline distT="0" distB="0" distL="0" distR="0" wp14:anchorId="3FB76751" wp14:editId="4353D667">
            <wp:extent cx="6479540" cy="637540"/>
            <wp:effectExtent l="0" t="0" r="0" b="0"/>
            <wp:docPr id="40916862" name="Obraz 6" descr="Rectangle 19, Pole tekstowe">
              <a:extLst xmlns:a="http://schemas.openxmlformats.org/drawingml/2006/main">
                <a:ext uri="{FF2B5EF4-FFF2-40B4-BE49-F238E27FC236}">
                  <a16:creationId xmlns:a16="http://schemas.microsoft.com/office/drawing/2014/main" id="{1D1DCD09-C99A-4A5B-90EA-E77BA6892C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tangle 19, Pole tekstow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637540"/>
                    </a:xfrm>
                    <a:prstGeom prst="rect">
                      <a:avLst/>
                    </a:prstGeom>
                    <a:noFill/>
                    <a:ln>
                      <a:noFill/>
                    </a:ln>
                  </pic:spPr>
                </pic:pic>
              </a:graphicData>
            </a:graphic>
          </wp:inline>
        </w:drawing>
      </w:r>
    </w:p>
    <w:p w14:paraId="7C9EC352" w14:textId="71B8215D" w:rsidR="00B42353" w:rsidRDefault="00B42353">
      <w:pPr>
        <w:spacing w:line="240" w:lineRule="auto"/>
        <w:jc w:val="left"/>
        <w:rPr>
          <w:rFonts w:eastAsiaTheme="minorEastAsia" w:cstheme="minorBidi"/>
          <w:sz w:val="22"/>
          <w:szCs w:val="22"/>
        </w:rPr>
      </w:pPr>
      <w:r>
        <w:rPr>
          <w:rFonts w:eastAsiaTheme="minorEastAsia" w:cstheme="minorBidi"/>
          <w:sz w:val="22"/>
          <w:szCs w:val="22"/>
        </w:rPr>
        <w:br w:type="page"/>
      </w:r>
    </w:p>
    <w:sectPr w:rsidR="00B42353" w:rsidSect="00543036">
      <w:footerReference w:type="default" r:id="rId13"/>
      <w:pgSz w:w="11906" w:h="16838" w:code="9"/>
      <w:pgMar w:top="709" w:right="851" w:bottom="1276" w:left="851" w:header="0" w:footer="1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7481" w14:textId="77777777" w:rsidR="00721A69" w:rsidRPr="00872434" w:rsidRDefault="00721A69" w:rsidP="008C4C01">
      <w:r w:rsidRPr="00872434">
        <w:separator/>
      </w:r>
    </w:p>
  </w:endnote>
  <w:endnote w:type="continuationSeparator" w:id="0">
    <w:p w14:paraId="2BA1F150" w14:textId="77777777" w:rsidR="00721A69" w:rsidRPr="00872434" w:rsidRDefault="00721A69" w:rsidP="008C4C01">
      <w:r w:rsidRPr="00872434">
        <w:continuationSeparator/>
      </w:r>
    </w:p>
  </w:endnote>
  <w:endnote w:type="continuationNotice" w:id="1">
    <w:p w14:paraId="42546EDE" w14:textId="77777777" w:rsidR="00721A69" w:rsidRPr="00872434" w:rsidRDefault="00721A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Courier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192D" w14:textId="5714ED88" w:rsidR="007638F5" w:rsidRPr="00872434" w:rsidRDefault="007638F5" w:rsidP="0068738D">
    <w:r w:rsidRPr="00872434">
      <w:rPr>
        <w:noProof/>
        <w:lang w:eastAsia="ja-JP"/>
      </w:rPr>
      <w:drawing>
        <wp:anchor distT="0" distB="0" distL="114300" distR="114300" simplePos="0" relativeHeight="251658243" behindDoc="0" locked="0" layoutInCell="1" allowOverlap="1" wp14:anchorId="2B9A4DCE" wp14:editId="59A79FD7">
          <wp:simplePos x="0" y="0"/>
          <wp:positionH relativeFrom="column">
            <wp:posOffset>5357495</wp:posOffset>
          </wp:positionH>
          <wp:positionV relativeFrom="paragraph">
            <wp:posOffset>154305</wp:posOffset>
          </wp:positionV>
          <wp:extent cx="1123950" cy="862965"/>
          <wp:effectExtent l="0" t="0" r="0" b="0"/>
          <wp:wrapSquare wrapText="bothSides"/>
          <wp:docPr id="14" name="Image 24">
            <a:extLst xmlns:a="http://schemas.openxmlformats.org/drawingml/2006/main">
              <a:ext uri="{FF2B5EF4-FFF2-40B4-BE49-F238E27FC236}">
                <a16:creationId xmlns:a16="http://schemas.microsoft.com/office/drawing/2014/main" id="{FC4E2F26-8A1A-49B1-83B4-C77581375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2434">
      <w:rPr>
        <w:noProof/>
        <w:lang w:eastAsia="ja-JP"/>
      </w:rPr>
      <w:drawing>
        <wp:anchor distT="0" distB="0" distL="114300" distR="114300" simplePos="0" relativeHeight="251658242" behindDoc="0" locked="0" layoutInCell="1" allowOverlap="1" wp14:anchorId="0EABEA4D" wp14:editId="744854BA">
          <wp:simplePos x="0" y="0"/>
          <wp:positionH relativeFrom="column">
            <wp:posOffset>-635</wp:posOffset>
          </wp:positionH>
          <wp:positionV relativeFrom="paragraph">
            <wp:posOffset>308610</wp:posOffset>
          </wp:positionV>
          <wp:extent cx="2632075" cy="498475"/>
          <wp:effectExtent l="0" t="0" r="0" b="0"/>
          <wp:wrapSquare wrapText="bothSides"/>
          <wp:docPr id="15" name="Image 15" descr="K:\Edition Publicité\Ericka\CHARTE 2015\CHARTE\RE_BL_E_Q\RE_BL_E_Q.jpg">
            <a:extLst xmlns:a="http://schemas.openxmlformats.org/drawingml/2006/main">
              <a:ext uri="{FF2B5EF4-FFF2-40B4-BE49-F238E27FC236}">
                <a16:creationId xmlns:a16="http://schemas.microsoft.com/office/drawing/2014/main" id="{6544A13F-1900-4962-B4FC-87AAB04E5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3D41" w:rsidRPr="00872434">
      <w:rPr>
        <w:noProof/>
        <w:lang w:eastAsia="ja-JP"/>
      </w:rPr>
      <w:drawing>
        <wp:anchor distT="0" distB="0" distL="114300" distR="114300" simplePos="0" relativeHeight="251658241" behindDoc="0" locked="0" layoutInCell="1" allowOverlap="1" wp14:anchorId="52E344C8" wp14:editId="630C9777">
          <wp:simplePos x="0" y="0"/>
          <wp:positionH relativeFrom="column">
            <wp:posOffset>5357495</wp:posOffset>
          </wp:positionH>
          <wp:positionV relativeFrom="paragraph">
            <wp:posOffset>154305</wp:posOffset>
          </wp:positionV>
          <wp:extent cx="1123950" cy="862965"/>
          <wp:effectExtent l="0" t="0" r="0" b="0"/>
          <wp:wrapSquare wrapText="bothSides"/>
          <wp:docPr id="1202294258" name="Image 24">
            <a:extLst xmlns:a="http://schemas.openxmlformats.org/drawingml/2006/main">
              <a:ext uri="{FF2B5EF4-FFF2-40B4-BE49-F238E27FC236}">
                <a16:creationId xmlns:a16="http://schemas.microsoft.com/office/drawing/2014/main" id="{B854C058-7AEA-4238-ADE2-47672CF159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sidRPr="00872434">
      <w:rPr>
        <w:noProof/>
        <w:lang w:eastAsia="ja-JP"/>
      </w:rPr>
      <w:drawing>
        <wp:anchor distT="0" distB="0" distL="114300" distR="114300" simplePos="0" relativeHeight="251658240" behindDoc="0" locked="0" layoutInCell="1" allowOverlap="1" wp14:anchorId="6DAF911E" wp14:editId="322B6899">
          <wp:simplePos x="0" y="0"/>
          <wp:positionH relativeFrom="column">
            <wp:posOffset>-635</wp:posOffset>
          </wp:positionH>
          <wp:positionV relativeFrom="paragraph">
            <wp:posOffset>308610</wp:posOffset>
          </wp:positionV>
          <wp:extent cx="2632075" cy="498475"/>
          <wp:effectExtent l="0" t="0" r="0" b="0"/>
          <wp:wrapSquare wrapText="bothSides"/>
          <wp:docPr id="1649724900" name="Image 15" descr="K:\Edition Publicité\Ericka\CHARTE 2015\CHARTE\RE_BL_E_Q\RE_BL_E_Q.jpg">
            <a:extLst xmlns:a="http://schemas.openxmlformats.org/drawingml/2006/main">
              <a:ext uri="{FF2B5EF4-FFF2-40B4-BE49-F238E27FC236}">
                <a16:creationId xmlns:a16="http://schemas.microsoft.com/office/drawing/2014/main" id="{695BDE5D-E363-476B-BA10-C14E6D132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11F1" w14:textId="77777777" w:rsidR="00721A69" w:rsidRPr="00872434" w:rsidRDefault="00721A69" w:rsidP="008C4C01">
      <w:r w:rsidRPr="00872434">
        <w:separator/>
      </w:r>
    </w:p>
  </w:footnote>
  <w:footnote w:type="continuationSeparator" w:id="0">
    <w:p w14:paraId="64DACD5D" w14:textId="77777777" w:rsidR="00721A69" w:rsidRPr="00872434" w:rsidRDefault="00721A69" w:rsidP="008C4C01">
      <w:r w:rsidRPr="00872434">
        <w:continuationSeparator/>
      </w:r>
    </w:p>
  </w:footnote>
  <w:footnote w:type="continuationNotice" w:id="1">
    <w:p w14:paraId="1B639415" w14:textId="77777777" w:rsidR="00721A69" w:rsidRPr="00872434" w:rsidRDefault="00721A6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397A"/>
    <w:multiLevelType w:val="hybridMultilevel"/>
    <w:tmpl w:val="995A86B6"/>
    <w:lvl w:ilvl="0" w:tplc="9356B4BA">
      <w:start w:val="1"/>
      <w:numFmt w:val="bullet"/>
      <w:lvlText w:val="•"/>
      <w:lvlJc w:val="left"/>
      <w:pPr>
        <w:tabs>
          <w:tab w:val="num" w:pos="720"/>
        </w:tabs>
        <w:ind w:left="720" w:hanging="360"/>
      </w:pPr>
      <w:rPr>
        <w:rFonts w:ascii="Arial" w:hAnsi="Arial" w:hint="default"/>
      </w:rPr>
    </w:lvl>
    <w:lvl w:ilvl="1" w:tplc="D33AFB74" w:tentative="1">
      <w:start w:val="1"/>
      <w:numFmt w:val="bullet"/>
      <w:lvlText w:val="•"/>
      <w:lvlJc w:val="left"/>
      <w:pPr>
        <w:tabs>
          <w:tab w:val="num" w:pos="1440"/>
        </w:tabs>
        <w:ind w:left="1440" w:hanging="360"/>
      </w:pPr>
      <w:rPr>
        <w:rFonts w:ascii="Arial" w:hAnsi="Arial" w:hint="default"/>
      </w:rPr>
    </w:lvl>
    <w:lvl w:ilvl="2" w:tplc="52E0C15C" w:tentative="1">
      <w:start w:val="1"/>
      <w:numFmt w:val="bullet"/>
      <w:lvlText w:val="•"/>
      <w:lvlJc w:val="left"/>
      <w:pPr>
        <w:tabs>
          <w:tab w:val="num" w:pos="2160"/>
        </w:tabs>
        <w:ind w:left="2160" w:hanging="360"/>
      </w:pPr>
      <w:rPr>
        <w:rFonts w:ascii="Arial" w:hAnsi="Arial" w:hint="default"/>
      </w:rPr>
    </w:lvl>
    <w:lvl w:ilvl="3" w:tplc="81EA5A52" w:tentative="1">
      <w:start w:val="1"/>
      <w:numFmt w:val="bullet"/>
      <w:lvlText w:val="•"/>
      <w:lvlJc w:val="left"/>
      <w:pPr>
        <w:tabs>
          <w:tab w:val="num" w:pos="2880"/>
        </w:tabs>
        <w:ind w:left="2880" w:hanging="360"/>
      </w:pPr>
      <w:rPr>
        <w:rFonts w:ascii="Arial" w:hAnsi="Arial" w:hint="default"/>
      </w:rPr>
    </w:lvl>
    <w:lvl w:ilvl="4" w:tplc="8286C752" w:tentative="1">
      <w:start w:val="1"/>
      <w:numFmt w:val="bullet"/>
      <w:lvlText w:val="•"/>
      <w:lvlJc w:val="left"/>
      <w:pPr>
        <w:tabs>
          <w:tab w:val="num" w:pos="3600"/>
        </w:tabs>
        <w:ind w:left="3600" w:hanging="360"/>
      </w:pPr>
      <w:rPr>
        <w:rFonts w:ascii="Arial" w:hAnsi="Arial" w:hint="default"/>
      </w:rPr>
    </w:lvl>
    <w:lvl w:ilvl="5" w:tplc="3D72D328" w:tentative="1">
      <w:start w:val="1"/>
      <w:numFmt w:val="bullet"/>
      <w:lvlText w:val="•"/>
      <w:lvlJc w:val="left"/>
      <w:pPr>
        <w:tabs>
          <w:tab w:val="num" w:pos="4320"/>
        </w:tabs>
        <w:ind w:left="4320" w:hanging="360"/>
      </w:pPr>
      <w:rPr>
        <w:rFonts w:ascii="Arial" w:hAnsi="Arial" w:hint="default"/>
      </w:rPr>
    </w:lvl>
    <w:lvl w:ilvl="6" w:tplc="42646D2C" w:tentative="1">
      <w:start w:val="1"/>
      <w:numFmt w:val="bullet"/>
      <w:lvlText w:val="•"/>
      <w:lvlJc w:val="left"/>
      <w:pPr>
        <w:tabs>
          <w:tab w:val="num" w:pos="5040"/>
        </w:tabs>
        <w:ind w:left="5040" w:hanging="360"/>
      </w:pPr>
      <w:rPr>
        <w:rFonts w:ascii="Arial" w:hAnsi="Arial" w:hint="default"/>
      </w:rPr>
    </w:lvl>
    <w:lvl w:ilvl="7" w:tplc="B4F25402" w:tentative="1">
      <w:start w:val="1"/>
      <w:numFmt w:val="bullet"/>
      <w:lvlText w:val="•"/>
      <w:lvlJc w:val="left"/>
      <w:pPr>
        <w:tabs>
          <w:tab w:val="num" w:pos="5760"/>
        </w:tabs>
        <w:ind w:left="5760" w:hanging="360"/>
      </w:pPr>
      <w:rPr>
        <w:rFonts w:ascii="Arial" w:hAnsi="Arial" w:hint="default"/>
      </w:rPr>
    </w:lvl>
    <w:lvl w:ilvl="8" w:tplc="6BA4132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076FCE"/>
    <w:multiLevelType w:val="hybridMultilevel"/>
    <w:tmpl w:val="4B741FD8"/>
    <w:lvl w:ilvl="0" w:tplc="E820AEAC">
      <w:start w:val="1"/>
      <w:numFmt w:val="bullet"/>
      <w:lvlText w:val="-"/>
      <w:lvlJc w:val="left"/>
      <w:pPr>
        <w:ind w:left="720" w:hanging="360"/>
      </w:pPr>
      <w:rPr>
        <w:rFonts w:ascii="Aptos" w:hAnsi="Aptos" w:hint="default"/>
      </w:rPr>
    </w:lvl>
    <w:lvl w:ilvl="1" w:tplc="98D6DE00">
      <w:start w:val="1"/>
      <w:numFmt w:val="bullet"/>
      <w:lvlText w:val="o"/>
      <w:lvlJc w:val="left"/>
      <w:pPr>
        <w:ind w:left="1440" w:hanging="360"/>
      </w:pPr>
      <w:rPr>
        <w:rFonts w:ascii="Courier New" w:hAnsi="Courier New" w:hint="default"/>
      </w:rPr>
    </w:lvl>
    <w:lvl w:ilvl="2" w:tplc="5C103AD4">
      <w:start w:val="1"/>
      <w:numFmt w:val="bullet"/>
      <w:lvlText w:val=""/>
      <w:lvlJc w:val="left"/>
      <w:pPr>
        <w:ind w:left="2160" w:hanging="360"/>
      </w:pPr>
      <w:rPr>
        <w:rFonts w:ascii="Wingdings" w:hAnsi="Wingdings" w:hint="default"/>
      </w:rPr>
    </w:lvl>
    <w:lvl w:ilvl="3" w:tplc="649C1782">
      <w:start w:val="1"/>
      <w:numFmt w:val="bullet"/>
      <w:lvlText w:val=""/>
      <w:lvlJc w:val="left"/>
      <w:pPr>
        <w:ind w:left="2880" w:hanging="360"/>
      </w:pPr>
      <w:rPr>
        <w:rFonts w:ascii="Symbol" w:hAnsi="Symbol" w:hint="default"/>
      </w:rPr>
    </w:lvl>
    <w:lvl w:ilvl="4" w:tplc="5DA4CB06">
      <w:start w:val="1"/>
      <w:numFmt w:val="bullet"/>
      <w:lvlText w:val="o"/>
      <w:lvlJc w:val="left"/>
      <w:pPr>
        <w:ind w:left="3600" w:hanging="360"/>
      </w:pPr>
      <w:rPr>
        <w:rFonts w:ascii="Courier New" w:hAnsi="Courier New" w:hint="default"/>
      </w:rPr>
    </w:lvl>
    <w:lvl w:ilvl="5" w:tplc="1980CCD4">
      <w:start w:val="1"/>
      <w:numFmt w:val="bullet"/>
      <w:lvlText w:val=""/>
      <w:lvlJc w:val="left"/>
      <w:pPr>
        <w:ind w:left="4320" w:hanging="360"/>
      </w:pPr>
      <w:rPr>
        <w:rFonts w:ascii="Wingdings" w:hAnsi="Wingdings" w:hint="default"/>
      </w:rPr>
    </w:lvl>
    <w:lvl w:ilvl="6" w:tplc="79FE7D62">
      <w:start w:val="1"/>
      <w:numFmt w:val="bullet"/>
      <w:lvlText w:val=""/>
      <w:lvlJc w:val="left"/>
      <w:pPr>
        <w:ind w:left="5040" w:hanging="360"/>
      </w:pPr>
      <w:rPr>
        <w:rFonts w:ascii="Symbol" w:hAnsi="Symbol" w:hint="default"/>
      </w:rPr>
    </w:lvl>
    <w:lvl w:ilvl="7" w:tplc="9FBA2D80">
      <w:start w:val="1"/>
      <w:numFmt w:val="bullet"/>
      <w:lvlText w:val="o"/>
      <w:lvlJc w:val="left"/>
      <w:pPr>
        <w:ind w:left="5760" w:hanging="360"/>
      </w:pPr>
      <w:rPr>
        <w:rFonts w:ascii="Courier New" w:hAnsi="Courier New" w:hint="default"/>
      </w:rPr>
    </w:lvl>
    <w:lvl w:ilvl="8" w:tplc="D33E88F6">
      <w:start w:val="1"/>
      <w:numFmt w:val="bullet"/>
      <w:lvlText w:val=""/>
      <w:lvlJc w:val="left"/>
      <w:pPr>
        <w:ind w:left="6480" w:hanging="360"/>
      </w:pPr>
      <w:rPr>
        <w:rFonts w:ascii="Wingdings" w:hAnsi="Wingdings" w:hint="default"/>
      </w:rPr>
    </w:lvl>
  </w:abstractNum>
  <w:abstractNum w:abstractNumId="2" w15:restartNumberingAfterBreak="0">
    <w:nsid w:val="0B6C592C"/>
    <w:multiLevelType w:val="hybridMultilevel"/>
    <w:tmpl w:val="7F402908"/>
    <w:lvl w:ilvl="0" w:tplc="7A00B08A">
      <w:start w:val="1"/>
      <w:numFmt w:val="bullet"/>
      <w:lvlText w:val="•"/>
      <w:lvlJc w:val="left"/>
      <w:pPr>
        <w:tabs>
          <w:tab w:val="num" w:pos="720"/>
        </w:tabs>
        <w:ind w:left="720" w:hanging="360"/>
      </w:pPr>
      <w:rPr>
        <w:rFonts w:ascii="Arial" w:hAnsi="Arial" w:hint="default"/>
      </w:rPr>
    </w:lvl>
    <w:lvl w:ilvl="1" w:tplc="3404D690" w:tentative="1">
      <w:start w:val="1"/>
      <w:numFmt w:val="bullet"/>
      <w:lvlText w:val="•"/>
      <w:lvlJc w:val="left"/>
      <w:pPr>
        <w:tabs>
          <w:tab w:val="num" w:pos="1440"/>
        </w:tabs>
        <w:ind w:left="1440" w:hanging="360"/>
      </w:pPr>
      <w:rPr>
        <w:rFonts w:ascii="Arial" w:hAnsi="Arial" w:hint="default"/>
      </w:rPr>
    </w:lvl>
    <w:lvl w:ilvl="2" w:tplc="FB4E7C7C" w:tentative="1">
      <w:start w:val="1"/>
      <w:numFmt w:val="bullet"/>
      <w:lvlText w:val="•"/>
      <w:lvlJc w:val="left"/>
      <w:pPr>
        <w:tabs>
          <w:tab w:val="num" w:pos="2160"/>
        </w:tabs>
        <w:ind w:left="2160" w:hanging="360"/>
      </w:pPr>
      <w:rPr>
        <w:rFonts w:ascii="Arial" w:hAnsi="Arial" w:hint="default"/>
      </w:rPr>
    </w:lvl>
    <w:lvl w:ilvl="3" w:tplc="1EBE9EAA" w:tentative="1">
      <w:start w:val="1"/>
      <w:numFmt w:val="bullet"/>
      <w:lvlText w:val="•"/>
      <w:lvlJc w:val="left"/>
      <w:pPr>
        <w:tabs>
          <w:tab w:val="num" w:pos="2880"/>
        </w:tabs>
        <w:ind w:left="2880" w:hanging="360"/>
      </w:pPr>
      <w:rPr>
        <w:rFonts w:ascii="Arial" w:hAnsi="Arial" w:hint="default"/>
      </w:rPr>
    </w:lvl>
    <w:lvl w:ilvl="4" w:tplc="5926790A" w:tentative="1">
      <w:start w:val="1"/>
      <w:numFmt w:val="bullet"/>
      <w:lvlText w:val="•"/>
      <w:lvlJc w:val="left"/>
      <w:pPr>
        <w:tabs>
          <w:tab w:val="num" w:pos="3600"/>
        </w:tabs>
        <w:ind w:left="3600" w:hanging="360"/>
      </w:pPr>
      <w:rPr>
        <w:rFonts w:ascii="Arial" w:hAnsi="Arial" w:hint="default"/>
      </w:rPr>
    </w:lvl>
    <w:lvl w:ilvl="5" w:tplc="D20A7BD4" w:tentative="1">
      <w:start w:val="1"/>
      <w:numFmt w:val="bullet"/>
      <w:lvlText w:val="•"/>
      <w:lvlJc w:val="left"/>
      <w:pPr>
        <w:tabs>
          <w:tab w:val="num" w:pos="4320"/>
        </w:tabs>
        <w:ind w:left="4320" w:hanging="360"/>
      </w:pPr>
      <w:rPr>
        <w:rFonts w:ascii="Arial" w:hAnsi="Arial" w:hint="default"/>
      </w:rPr>
    </w:lvl>
    <w:lvl w:ilvl="6" w:tplc="10D4DBD0" w:tentative="1">
      <w:start w:val="1"/>
      <w:numFmt w:val="bullet"/>
      <w:lvlText w:val="•"/>
      <w:lvlJc w:val="left"/>
      <w:pPr>
        <w:tabs>
          <w:tab w:val="num" w:pos="5040"/>
        </w:tabs>
        <w:ind w:left="5040" w:hanging="360"/>
      </w:pPr>
      <w:rPr>
        <w:rFonts w:ascii="Arial" w:hAnsi="Arial" w:hint="default"/>
      </w:rPr>
    </w:lvl>
    <w:lvl w:ilvl="7" w:tplc="5672E91C" w:tentative="1">
      <w:start w:val="1"/>
      <w:numFmt w:val="bullet"/>
      <w:lvlText w:val="•"/>
      <w:lvlJc w:val="left"/>
      <w:pPr>
        <w:tabs>
          <w:tab w:val="num" w:pos="5760"/>
        </w:tabs>
        <w:ind w:left="5760" w:hanging="360"/>
      </w:pPr>
      <w:rPr>
        <w:rFonts w:ascii="Arial" w:hAnsi="Arial" w:hint="default"/>
      </w:rPr>
    </w:lvl>
    <w:lvl w:ilvl="8" w:tplc="8F5A11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2ADC67"/>
    <w:multiLevelType w:val="hybridMultilevel"/>
    <w:tmpl w:val="97EA993E"/>
    <w:lvl w:ilvl="0" w:tplc="67F8FF94">
      <w:start w:val="1"/>
      <w:numFmt w:val="bullet"/>
      <w:lvlText w:val="-"/>
      <w:lvlJc w:val="left"/>
      <w:pPr>
        <w:ind w:left="720" w:hanging="360"/>
      </w:pPr>
      <w:rPr>
        <w:rFonts w:ascii="Aptos" w:hAnsi="Aptos" w:hint="default"/>
      </w:rPr>
    </w:lvl>
    <w:lvl w:ilvl="1" w:tplc="62723C22">
      <w:start w:val="1"/>
      <w:numFmt w:val="bullet"/>
      <w:lvlText w:val="o"/>
      <w:lvlJc w:val="left"/>
      <w:pPr>
        <w:ind w:left="1440" w:hanging="360"/>
      </w:pPr>
      <w:rPr>
        <w:rFonts w:ascii="Courier New" w:hAnsi="Courier New" w:hint="default"/>
      </w:rPr>
    </w:lvl>
    <w:lvl w:ilvl="2" w:tplc="6AD018FC">
      <w:start w:val="1"/>
      <w:numFmt w:val="bullet"/>
      <w:lvlText w:val=""/>
      <w:lvlJc w:val="left"/>
      <w:pPr>
        <w:ind w:left="2160" w:hanging="360"/>
      </w:pPr>
      <w:rPr>
        <w:rFonts w:ascii="Wingdings" w:hAnsi="Wingdings" w:hint="default"/>
      </w:rPr>
    </w:lvl>
    <w:lvl w:ilvl="3" w:tplc="D43484E8">
      <w:start w:val="1"/>
      <w:numFmt w:val="bullet"/>
      <w:lvlText w:val=""/>
      <w:lvlJc w:val="left"/>
      <w:pPr>
        <w:ind w:left="2880" w:hanging="360"/>
      </w:pPr>
      <w:rPr>
        <w:rFonts w:ascii="Symbol" w:hAnsi="Symbol" w:hint="default"/>
      </w:rPr>
    </w:lvl>
    <w:lvl w:ilvl="4" w:tplc="3DA2D4A6">
      <w:start w:val="1"/>
      <w:numFmt w:val="bullet"/>
      <w:lvlText w:val="o"/>
      <w:lvlJc w:val="left"/>
      <w:pPr>
        <w:ind w:left="3600" w:hanging="360"/>
      </w:pPr>
      <w:rPr>
        <w:rFonts w:ascii="Courier New" w:hAnsi="Courier New" w:hint="default"/>
      </w:rPr>
    </w:lvl>
    <w:lvl w:ilvl="5" w:tplc="75C43F3E">
      <w:start w:val="1"/>
      <w:numFmt w:val="bullet"/>
      <w:lvlText w:val=""/>
      <w:lvlJc w:val="left"/>
      <w:pPr>
        <w:ind w:left="4320" w:hanging="360"/>
      </w:pPr>
      <w:rPr>
        <w:rFonts w:ascii="Wingdings" w:hAnsi="Wingdings" w:hint="default"/>
      </w:rPr>
    </w:lvl>
    <w:lvl w:ilvl="6" w:tplc="9F481438">
      <w:start w:val="1"/>
      <w:numFmt w:val="bullet"/>
      <w:lvlText w:val=""/>
      <w:lvlJc w:val="left"/>
      <w:pPr>
        <w:ind w:left="5040" w:hanging="360"/>
      </w:pPr>
      <w:rPr>
        <w:rFonts w:ascii="Symbol" w:hAnsi="Symbol" w:hint="default"/>
      </w:rPr>
    </w:lvl>
    <w:lvl w:ilvl="7" w:tplc="15665108">
      <w:start w:val="1"/>
      <w:numFmt w:val="bullet"/>
      <w:lvlText w:val="o"/>
      <w:lvlJc w:val="left"/>
      <w:pPr>
        <w:ind w:left="5760" w:hanging="360"/>
      </w:pPr>
      <w:rPr>
        <w:rFonts w:ascii="Courier New" w:hAnsi="Courier New" w:hint="default"/>
      </w:rPr>
    </w:lvl>
    <w:lvl w:ilvl="8" w:tplc="34ECD020">
      <w:start w:val="1"/>
      <w:numFmt w:val="bullet"/>
      <w:lvlText w:val=""/>
      <w:lvlJc w:val="left"/>
      <w:pPr>
        <w:ind w:left="6480" w:hanging="360"/>
      </w:pPr>
      <w:rPr>
        <w:rFonts w:ascii="Wingdings" w:hAnsi="Wingdings" w:hint="default"/>
      </w:rPr>
    </w:lvl>
  </w:abstractNum>
  <w:abstractNum w:abstractNumId="5" w15:restartNumberingAfterBreak="0">
    <w:nsid w:val="2AE26378"/>
    <w:multiLevelType w:val="hybridMultilevel"/>
    <w:tmpl w:val="79DC6536"/>
    <w:lvl w:ilvl="0" w:tplc="214A6322">
      <w:start w:val="1"/>
      <w:numFmt w:val="bullet"/>
      <w:lvlText w:val="•"/>
      <w:lvlJc w:val="left"/>
      <w:pPr>
        <w:tabs>
          <w:tab w:val="num" w:pos="720"/>
        </w:tabs>
        <w:ind w:left="720" w:hanging="360"/>
      </w:pPr>
      <w:rPr>
        <w:rFonts w:ascii="Arial" w:hAnsi="Arial" w:hint="default"/>
      </w:rPr>
    </w:lvl>
    <w:lvl w:ilvl="1" w:tplc="805A8D9E" w:tentative="1">
      <w:start w:val="1"/>
      <w:numFmt w:val="bullet"/>
      <w:lvlText w:val="•"/>
      <w:lvlJc w:val="left"/>
      <w:pPr>
        <w:tabs>
          <w:tab w:val="num" w:pos="1440"/>
        </w:tabs>
        <w:ind w:left="1440" w:hanging="360"/>
      </w:pPr>
      <w:rPr>
        <w:rFonts w:ascii="Arial" w:hAnsi="Arial" w:hint="default"/>
      </w:rPr>
    </w:lvl>
    <w:lvl w:ilvl="2" w:tplc="7F8A6C10" w:tentative="1">
      <w:start w:val="1"/>
      <w:numFmt w:val="bullet"/>
      <w:lvlText w:val="•"/>
      <w:lvlJc w:val="left"/>
      <w:pPr>
        <w:tabs>
          <w:tab w:val="num" w:pos="2160"/>
        </w:tabs>
        <w:ind w:left="2160" w:hanging="360"/>
      </w:pPr>
      <w:rPr>
        <w:rFonts w:ascii="Arial" w:hAnsi="Arial" w:hint="default"/>
      </w:rPr>
    </w:lvl>
    <w:lvl w:ilvl="3" w:tplc="09F07F18" w:tentative="1">
      <w:start w:val="1"/>
      <w:numFmt w:val="bullet"/>
      <w:lvlText w:val="•"/>
      <w:lvlJc w:val="left"/>
      <w:pPr>
        <w:tabs>
          <w:tab w:val="num" w:pos="2880"/>
        </w:tabs>
        <w:ind w:left="2880" w:hanging="360"/>
      </w:pPr>
      <w:rPr>
        <w:rFonts w:ascii="Arial" w:hAnsi="Arial" w:hint="default"/>
      </w:rPr>
    </w:lvl>
    <w:lvl w:ilvl="4" w:tplc="53C4EC7E" w:tentative="1">
      <w:start w:val="1"/>
      <w:numFmt w:val="bullet"/>
      <w:lvlText w:val="•"/>
      <w:lvlJc w:val="left"/>
      <w:pPr>
        <w:tabs>
          <w:tab w:val="num" w:pos="3600"/>
        </w:tabs>
        <w:ind w:left="3600" w:hanging="360"/>
      </w:pPr>
      <w:rPr>
        <w:rFonts w:ascii="Arial" w:hAnsi="Arial" w:hint="default"/>
      </w:rPr>
    </w:lvl>
    <w:lvl w:ilvl="5" w:tplc="1EB6A498" w:tentative="1">
      <w:start w:val="1"/>
      <w:numFmt w:val="bullet"/>
      <w:lvlText w:val="•"/>
      <w:lvlJc w:val="left"/>
      <w:pPr>
        <w:tabs>
          <w:tab w:val="num" w:pos="4320"/>
        </w:tabs>
        <w:ind w:left="4320" w:hanging="360"/>
      </w:pPr>
      <w:rPr>
        <w:rFonts w:ascii="Arial" w:hAnsi="Arial" w:hint="default"/>
      </w:rPr>
    </w:lvl>
    <w:lvl w:ilvl="6" w:tplc="CF84B034" w:tentative="1">
      <w:start w:val="1"/>
      <w:numFmt w:val="bullet"/>
      <w:lvlText w:val="•"/>
      <w:lvlJc w:val="left"/>
      <w:pPr>
        <w:tabs>
          <w:tab w:val="num" w:pos="5040"/>
        </w:tabs>
        <w:ind w:left="5040" w:hanging="360"/>
      </w:pPr>
      <w:rPr>
        <w:rFonts w:ascii="Arial" w:hAnsi="Arial" w:hint="default"/>
      </w:rPr>
    </w:lvl>
    <w:lvl w:ilvl="7" w:tplc="4F4226B8" w:tentative="1">
      <w:start w:val="1"/>
      <w:numFmt w:val="bullet"/>
      <w:lvlText w:val="•"/>
      <w:lvlJc w:val="left"/>
      <w:pPr>
        <w:tabs>
          <w:tab w:val="num" w:pos="5760"/>
        </w:tabs>
        <w:ind w:left="5760" w:hanging="360"/>
      </w:pPr>
      <w:rPr>
        <w:rFonts w:ascii="Arial" w:hAnsi="Arial" w:hint="default"/>
      </w:rPr>
    </w:lvl>
    <w:lvl w:ilvl="8" w:tplc="C5E0CA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DF2F65"/>
    <w:multiLevelType w:val="hybridMultilevel"/>
    <w:tmpl w:val="CB262E58"/>
    <w:lvl w:ilvl="0" w:tplc="3F0E5FE8">
      <w:start w:val="1"/>
      <w:numFmt w:val="bullet"/>
      <w:lvlText w:val="-"/>
      <w:lvlJc w:val="left"/>
      <w:pPr>
        <w:ind w:left="720" w:hanging="360"/>
      </w:pPr>
      <w:rPr>
        <w:rFonts w:ascii="Aptos" w:hAnsi="Aptos" w:hint="default"/>
      </w:rPr>
    </w:lvl>
    <w:lvl w:ilvl="1" w:tplc="E334D1F4">
      <w:start w:val="1"/>
      <w:numFmt w:val="bullet"/>
      <w:lvlText w:val="o"/>
      <w:lvlJc w:val="left"/>
      <w:pPr>
        <w:ind w:left="1440" w:hanging="360"/>
      </w:pPr>
      <w:rPr>
        <w:rFonts w:ascii="Courier New" w:hAnsi="Courier New" w:hint="default"/>
      </w:rPr>
    </w:lvl>
    <w:lvl w:ilvl="2" w:tplc="0F326818">
      <w:start w:val="1"/>
      <w:numFmt w:val="bullet"/>
      <w:lvlText w:val=""/>
      <w:lvlJc w:val="left"/>
      <w:pPr>
        <w:ind w:left="2160" w:hanging="360"/>
      </w:pPr>
      <w:rPr>
        <w:rFonts w:ascii="Wingdings" w:hAnsi="Wingdings" w:hint="default"/>
      </w:rPr>
    </w:lvl>
    <w:lvl w:ilvl="3" w:tplc="C8F012C2">
      <w:start w:val="1"/>
      <w:numFmt w:val="bullet"/>
      <w:lvlText w:val=""/>
      <w:lvlJc w:val="left"/>
      <w:pPr>
        <w:ind w:left="2880" w:hanging="360"/>
      </w:pPr>
      <w:rPr>
        <w:rFonts w:ascii="Symbol" w:hAnsi="Symbol" w:hint="default"/>
      </w:rPr>
    </w:lvl>
    <w:lvl w:ilvl="4" w:tplc="09D2227E">
      <w:start w:val="1"/>
      <w:numFmt w:val="bullet"/>
      <w:lvlText w:val="o"/>
      <w:lvlJc w:val="left"/>
      <w:pPr>
        <w:ind w:left="3600" w:hanging="360"/>
      </w:pPr>
      <w:rPr>
        <w:rFonts w:ascii="Courier New" w:hAnsi="Courier New" w:hint="default"/>
      </w:rPr>
    </w:lvl>
    <w:lvl w:ilvl="5" w:tplc="9B54576C">
      <w:start w:val="1"/>
      <w:numFmt w:val="bullet"/>
      <w:lvlText w:val=""/>
      <w:lvlJc w:val="left"/>
      <w:pPr>
        <w:ind w:left="4320" w:hanging="360"/>
      </w:pPr>
      <w:rPr>
        <w:rFonts w:ascii="Wingdings" w:hAnsi="Wingdings" w:hint="default"/>
      </w:rPr>
    </w:lvl>
    <w:lvl w:ilvl="6" w:tplc="1DFA4F00">
      <w:start w:val="1"/>
      <w:numFmt w:val="bullet"/>
      <w:lvlText w:val=""/>
      <w:lvlJc w:val="left"/>
      <w:pPr>
        <w:ind w:left="5040" w:hanging="360"/>
      </w:pPr>
      <w:rPr>
        <w:rFonts w:ascii="Symbol" w:hAnsi="Symbol" w:hint="default"/>
      </w:rPr>
    </w:lvl>
    <w:lvl w:ilvl="7" w:tplc="18DAD06E">
      <w:start w:val="1"/>
      <w:numFmt w:val="bullet"/>
      <w:lvlText w:val="o"/>
      <w:lvlJc w:val="left"/>
      <w:pPr>
        <w:ind w:left="5760" w:hanging="360"/>
      </w:pPr>
      <w:rPr>
        <w:rFonts w:ascii="Courier New" w:hAnsi="Courier New" w:hint="default"/>
      </w:rPr>
    </w:lvl>
    <w:lvl w:ilvl="8" w:tplc="82709422">
      <w:start w:val="1"/>
      <w:numFmt w:val="bullet"/>
      <w:lvlText w:val=""/>
      <w:lvlJc w:val="left"/>
      <w:pPr>
        <w:ind w:left="6480" w:hanging="360"/>
      </w:pPr>
      <w:rPr>
        <w:rFonts w:ascii="Wingdings" w:hAnsi="Wingdings" w:hint="default"/>
      </w:rPr>
    </w:lvl>
  </w:abstractNum>
  <w:abstractNum w:abstractNumId="7"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EDCBC01"/>
    <w:multiLevelType w:val="hybridMultilevel"/>
    <w:tmpl w:val="96D87210"/>
    <w:lvl w:ilvl="0" w:tplc="4FCE09E8">
      <w:start w:val="1"/>
      <w:numFmt w:val="bullet"/>
      <w:lvlText w:val="-"/>
      <w:lvlJc w:val="left"/>
      <w:pPr>
        <w:ind w:left="720" w:hanging="360"/>
      </w:pPr>
      <w:rPr>
        <w:rFonts w:ascii="Aptos" w:hAnsi="Aptos" w:hint="default"/>
      </w:rPr>
    </w:lvl>
    <w:lvl w:ilvl="1" w:tplc="427617AC">
      <w:start w:val="1"/>
      <w:numFmt w:val="bullet"/>
      <w:lvlText w:val="o"/>
      <w:lvlJc w:val="left"/>
      <w:pPr>
        <w:ind w:left="1440" w:hanging="360"/>
      </w:pPr>
      <w:rPr>
        <w:rFonts w:ascii="Courier New" w:hAnsi="Courier New" w:hint="default"/>
      </w:rPr>
    </w:lvl>
    <w:lvl w:ilvl="2" w:tplc="77D0DEEE">
      <w:start w:val="1"/>
      <w:numFmt w:val="bullet"/>
      <w:lvlText w:val=""/>
      <w:lvlJc w:val="left"/>
      <w:pPr>
        <w:ind w:left="2160" w:hanging="360"/>
      </w:pPr>
      <w:rPr>
        <w:rFonts w:ascii="Wingdings" w:hAnsi="Wingdings" w:hint="default"/>
      </w:rPr>
    </w:lvl>
    <w:lvl w:ilvl="3" w:tplc="E7B6DCFA">
      <w:start w:val="1"/>
      <w:numFmt w:val="bullet"/>
      <w:lvlText w:val=""/>
      <w:lvlJc w:val="left"/>
      <w:pPr>
        <w:ind w:left="2880" w:hanging="360"/>
      </w:pPr>
      <w:rPr>
        <w:rFonts w:ascii="Symbol" w:hAnsi="Symbol" w:hint="default"/>
      </w:rPr>
    </w:lvl>
    <w:lvl w:ilvl="4" w:tplc="25E41FC2">
      <w:start w:val="1"/>
      <w:numFmt w:val="bullet"/>
      <w:lvlText w:val="o"/>
      <w:lvlJc w:val="left"/>
      <w:pPr>
        <w:ind w:left="3600" w:hanging="360"/>
      </w:pPr>
      <w:rPr>
        <w:rFonts w:ascii="Courier New" w:hAnsi="Courier New" w:hint="default"/>
      </w:rPr>
    </w:lvl>
    <w:lvl w:ilvl="5" w:tplc="D8827756">
      <w:start w:val="1"/>
      <w:numFmt w:val="bullet"/>
      <w:lvlText w:val=""/>
      <w:lvlJc w:val="left"/>
      <w:pPr>
        <w:ind w:left="4320" w:hanging="360"/>
      </w:pPr>
      <w:rPr>
        <w:rFonts w:ascii="Wingdings" w:hAnsi="Wingdings" w:hint="default"/>
      </w:rPr>
    </w:lvl>
    <w:lvl w:ilvl="6" w:tplc="A9465CC2">
      <w:start w:val="1"/>
      <w:numFmt w:val="bullet"/>
      <w:lvlText w:val=""/>
      <w:lvlJc w:val="left"/>
      <w:pPr>
        <w:ind w:left="5040" w:hanging="360"/>
      </w:pPr>
      <w:rPr>
        <w:rFonts w:ascii="Symbol" w:hAnsi="Symbol" w:hint="default"/>
      </w:rPr>
    </w:lvl>
    <w:lvl w:ilvl="7" w:tplc="DD7676EC">
      <w:start w:val="1"/>
      <w:numFmt w:val="bullet"/>
      <w:lvlText w:val="o"/>
      <w:lvlJc w:val="left"/>
      <w:pPr>
        <w:ind w:left="5760" w:hanging="360"/>
      </w:pPr>
      <w:rPr>
        <w:rFonts w:ascii="Courier New" w:hAnsi="Courier New" w:hint="default"/>
      </w:rPr>
    </w:lvl>
    <w:lvl w:ilvl="8" w:tplc="D87EE318">
      <w:start w:val="1"/>
      <w:numFmt w:val="bullet"/>
      <w:lvlText w:val=""/>
      <w:lvlJc w:val="left"/>
      <w:pPr>
        <w:ind w:left="6480" w:hanging="360"/>
      </w:pPr>
      <w:rPr>
        <w:rFonts w:ascii="Wingdings" w:hAnsi="Wingdings" w:hint="default"/>
      </w:rPr>
    </w:lvl>
  </w:abstractNum>
  <w:abstractNum w:abstractNumId="9" w15:restartNumberingAfterBreak="0">
    <w:nsid w:val="5C64CB55"/>
    <w:multiLevelType w:val="hybridMultilevel"/>
    <w:tmpl w:val="9E8A85FC"/>
    <w:lvl w:ilvl="0" w:tplc="9CF87D42">
      <w:start w:val="1"/>
      <w:numFmt w:val="bullet"/>
      <w:lvlText w:val=""/>
      <w:lvlJc w:val="left"/>
      <w:pPr>
        <w:ind w:left="720" w:hanging="360"/>
      </w:pPr>
      <w:rPr>
        <w:rFonts w:ascii="Symbol" w:hAnsi="Symbol" w:hint="default"/>
      </w:rPr>
    </w:lvl>
    <w:lvl w:ilvl="1" w:tplc="A9F47926">
      <w:start w:val="1"/>
      <w:numFmt w:val="bullet"/>
      <w:lvlText w:val="o"/>
      <w:lvlJc w:val="left"/>
      <w:pPr>
        <w:ind w:left="1440" w:hanging="360"/>
      </w:pPr>
      <w:rPr>
        <w:rFonts w:ascii="Courier New" w:hAnsi="Courier New" w:hint="default"/>
      </w:rPr>
    </w:lvl>
    <w:lvl w:ilvl="2" w:tplc="42146CC2">
      <w:start w:val="1"/>
      <w:numFmt w:val="bullet"/>
      <w:lvlText w:val=""/>
      <w:lvlJc w:val="left"/>
      <w:pPr>
        <w:ind w:left="2160" w:hanging="360"/>
      </w:pPr>
      <w:rPr>
        <w:rFonts w:ascii="Wingdings" w:hAnsi="Wingdings" w:hint="default"/>
      </w:rPr>
    </w:lvl>
    <w:lvl w:ilvl="3" w:tplc="EB8E66C8">
      <w:start w:val="1"/>
      <w:numFmt w:val="bullet"/>
      <w:lvlText w:val=""/>
      <w:lvlJc w:val="left"/>
      <w:pPr>
        <w:ind w:left="2880" w:hanging="360"/>
      </w:pPr>
      <w:rPr>
        <w:rFonts w:ascii="Symbol" w:hAnsi="Symbol" w:hint="default"/>
      </w:rPr>
    </w:lvl>
    <w:lvl w:ilvl="4" w:tplc="6F8CC934">
      <w:start w:val="1"/>
      <w:numFmt w:val="bullet"/>
      <w:lvlText w:val="o"/>
      <w:lvlJc w:val="left"/>
      <w:pPr>
        <w:ind w:left="3600" w:hanging="360"/>
      </w:pPr>
      <w:rPr>
        <w:rFonts w:ascii="Courier New" w:hAnsi="Courier New" w:hint="default"/>
      </w:rPr>
    </w:lvl>
    <w:lvl w:ilvl="5" w:tplc="6E4AAE02">
      <w:start w:val="1"/>
      <w:numFmt w:val="bullet"/>
      <w:lvlText w:val=""/>
      <w:lvlJc w:val="left"/>
      <w:pPr>
        <w:ind w:left="4320" w:hanging="360"/>
      </w:pPr>
      <w:rPr>
        <w:rFonts w:ascii="Wingdings" w:hAnsi="Wingdings" w:hint="default"/>
      </w:rPr>
    </w:lvl>
    <w:lvl w:ilvl="6" w:tplc="FF3A232A">
      <w:start w:val="1"/>
      <w:numFmt w:val="bullet"/>
      <w:lvlText w:val=""/>
      <w:lvlJc w:val="left"/>
      <w:pPr>
        <w:ind w:left="5040" w:hanging="360"/>
      </w:pPr>
      <w:rPr>
        <w:rFonts w:ascii="Symbol" w:hAnsi="Symbol" w:hint="default"/>
      </w:rPr>
    </w:lvl>
    <w:lvl w:ilvl="7" w:tplc="702849A8">
      <w:start w:val="1"/>
      <w:numFmt w:val="bullet"/>
      <w:lvlText w:val="o"/>
      <w:lvlJc w:val="left"/>
      <w:pPr>
        <w:ind w:left="5760" w:hanging="360"/>
      </w:pPr>
      <w:rPr>
        <w:rFonts w:ascii="Courier New" w:hAnsi="Courier New" w:hint="default"/>
      </w:rPr>
    </w:lvl>
    <w:lvl w:ilvl="8" w:tplc="4A74D4CE">
      <w:start w:val="1"/>
      <w:numFmt w:val="bullet"/>
      <w:lvlText w:val=""/>
      <w:lvlJc w:val="left"/>
      <w:pPr>
        <w:ind w:left="6480" w:hanging="360"/>
      </w:pPr>
      <w:rPr>
        <w:rFonts w:ascii="Wingdings" w:hAnsi="Wingdings" w:hint="default"/>
      </w:rPr>
    </w:lvl>
  </w:abstractNum>
  <w:abstractNum w:abstractNumId="10" w15:restartNumberingAfterBreak="0">
    <w:nsid w:val="624235D8"/>
    <w:multiLevelType w:val="hybridMultilevel"/>
    <w:tmpl w:val="24180B3E"/>
    <w:lvl w:ilvl="0" w:tplc="8A9C00F6">
      <w:start w:val="1"/>
      <w:numFmt w:val="bullet"/>
      <w:lvlText w:val=""/>
      <w:lvlJc w:val="left"/>
      <w:pPr>
        <w:ind w:left="720" w:hanging="360"/>
      </w:pPr>
      <w:rPr>
        <w:rFonts w:ascii="Symbol" w:hAnsi="Symbol" w:hint="default"/>
      </w:rPr>
    </w:lvl>
    <w:lvl w:ilvl="1" w:tplc="25D835BA">
      <w:start w:val="1"/>
      <w:numFmt w:val="bullet"/>
      <w:lvlText w:val="o"/>
      <w:lvlJc w:val="left"/>
      <w:pPr>
        <w:ind w:left="1440" w:hanging="360"/>
      </w:pPr>
      <w:rPr>
        <w:rFonts w:ascii="Courier New" w:hAnsi="Courier New" w:hint="default"/>
      </w:rPr>
    </w:lvl>
    <w:lvl w:ilvl="2" w:tplc="8F54F716">
      <w:start w:val="1"/>
      <w:numFmt w:val="bullet"/>
      <w:lvlText w:val=""/>
      <w:lvlJc w:val="left"/>
      <w:pPr>
        <w:ind w:left="2160" w:hanging="360"/>
      </w:pPr>
      <w:rPr>
        <w:rFonts w:ascii="Wingdings" w:hAnsi="Wingdings" w:hint="default"/>
      </w:rPr>
    </w:lvl>
    <w:lvl w:ilvl="3" w:tplc="9DB6D688">
      <w:start w:val="1"/>
      <w:numFmt w:val="bullet"/>
      <w:lvlText w:val=""/>
      <w:lvlJc w:val="left"/>
      <w:pPr>
        <w:ind w:left="2880" w:hanging="360"/>
      </w:pPr>
      <w:rPr>
        <w:rFonts w:ascii="Symbol" w:hAnsi="Symbol" w:hint="default"/>
      </w:rPr>
    </w:lvl>
    <w:lvl w:ilvl="4" w:tplc="A426D6C4">
      <w:start w:val="1"/>
      <w:numFmt w:val="bullet"/>
      <w:lvlText w:val="o"/>
      <w:lvlJc w:val="left"/>
      <w:pPr>
        <w:ind w:left="3600" w:hanging="360"/>
      </w:pPr>
      <w:rPr>
        <w:rFonts w:ascii="Courier New" w:hAnsi="Courier New" w:hint="default"/>
      </w:rPr>
    </w:lvl>
    <w:lvl w:ilvl="5" w:tplc="DF5A0D04">
      <w:start w:val="1"/>
      <w:numFmt w:val="bullet"/>
      <w:lvlText w:val=""/>
      <w:lvlJc w:val="left"/>
      <w:pPr>
        <w:ind w:left="4320" w:hanging="360"/>
      </w:pPr>
      <w:rPr>
        <w:rFonts w:ascii="Wingdings" w:hAnsi="Wingdings" w:hint="default"/>
      </w:rPr>
    </w:lvl>
    <w:lvl w:ilvl="6" w:tplc="8F06589C">
      <w:start w:val="1"/>
      <w:numFmt w:val="bullet"/>
      <w:lvlText w:val=""/>
      <w:lvlJc w:val="left"/>
      <w:pPr>
        <w:ind w:left="5040" w:hanging="360"/>
      </w:pPr>
      <w:rPr>
        <w:rFonts w:ascii="Symbol" w:hAnsi="Symbol" w:hint="default"/>
      </w:rPr>
    </w:lvl>
    <w:lvl w:ilvl="7" w:tplc="CF2448C0">
      <w:start w:val="1"/>
      <w:numFmt w:val="bullet"/>
      <w:lvlText w:val="o"/>
      <w:lvlJc w:val="left"/>
      <w:pPr>
        <w:ind w:left="5760" w:hanging="360"/>
      </w:pPr>
      <w:rPr>
        <w:rFonts w:ascii="Courier New" w:hAnsi="Courier New" w:hint="default"/>
      </w:rPr>
    </w:lvl>
    <w:lvl w:ilvl="8" w:tplc="7A8CC7C6">
      <w:start w:val="1"/>
      <w:numFmt w:val="bullet"/>
      <w:lvlText w:val=""/>
      <w:lvlJc w:val="left"/>
      <w:pPr>
        <w:ind w:left="6480" w:hanging="360"/>
      </w:pPr>
      <w:rPr>
        <w:rFonts w:ascii="Wingdings" w:hAnsi="Wingdings" w:hint="default"/>
      </w:rPr>
    </w:lvl>
  </w:abstractNum>
  <w:abstractNum w:abstractNumId="11"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7911733">
    <w:abstractNumId w:val="11"/>
  </w:num>
  <w:num w:numId="2" w16cid:durableId="1538853009">
    <w:abstractNumId w:val="3"/>
  </w:num>
  <w:num w:numId="3" w16cid:durableId="1550915521">
    <w:abstractNumId w:val="10"/>
  </w:num>
  <w:num w:numId="4" w16cid:durableId="1736511834">
    <w:abstractNumId w:val="7"/>
  </w:num>
  <w:num w:numId="5" w16cid:durableId="1878465079">
    <w:abstractNumId w:val="6"/>
  </w:num>
  <w:num w:numId="6" w16cid:durableId="246886476">
    <w:abstractNumId w:val="0"/>
  </w:num>
  <w:num w:numId="7" w16cid:durableId="288437501">
    <w:abstractNumId w:val="5"/>
  </w:num>
  <w:num w:numId="8" w16cid:durableId="366104647">
    <w:abstractNumId w:val="2"/>
  </w:num>
  <w:num w:numId="9" w16cid:durableId="574437274">
    <w:abstractNumId w:val="9"/>
  </w:num>
  <w:num w:numId="10" w16cid:durableId="652368598">
    <w:abstractNumId w:val="8"/>
  </w:num>
  <w:num w:numId="11" w16cid:durableId="767778904">
    <w:abstractNumId w:val="4"/>
  </w:num>
  <w:num w:numId="12" w16cid:durableId="79518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EBE"/>
    <w:rsid w:val="00002306"/>
    <w:rsid w:val="00003E18"/>
    <w:rsid w:val="00005157"/>
    <w:rsid w:val="00007748"/>
    <w:rsid w:val="0001169B"/>
    <w:rsid w:val="0001394E"/>
    <w:rsid w:val="0001613E"/>
    <w:rsid w:val="00020FE3"/>
    <w:rsid w:val="000210F2"/>
    <w:rsid w:val="000260B8"/>
    <w:rsid w:val="00030DBF"/>
    <w:rsid w:val="000330BE"/>
    <w:rsid w:val="00034302"/>
    <w:rsid w:val="00034492"/>
    <w:rsid w:val="00035D32"/>
    <w:rsid w:val="000364D8"/>
    <w:rsid w:val="000367C6"/>
    <w:rsid w:val="00037595"/>
    <w:rsid w:val="000410EF"/>
    <w:rsid w:val="00043C42"/>
    <w:rsid w:val="00044C08"/>
    <w:rsid w:val="000472AA"/>
    <w:rsid w:val="00051144"/>
    <w:rsid w:val="000520B8"/>
    <w:rsid w:val="0005254D"/>
    <w:rsid w:val="00055CE0"/>
    <w:rsid w:val="0005658D"/>
    <w:rsid w:val="00056E95"/>
    <w:rsid w:val="000573C1"/>
    <w:rsid w:val="0006620F"/>
    <w:rsid w:val="0006751D"/>
    <w:rsid w:val="000707B2"/>
    <w:rsid w:val="00070E29"/>
    <w:rsid w:val="00071118"/>
    <w:rsid w:val="00073CE5"/>
    <w:rsid w:val="00082003"/>
    <w:rsid w:val="00083569"/>
    <w:rsid w:val="00087E30"/>
    <w:rsid w:val="00097B4E"/>
    <w:rsid w:val="000A054A"/>
    <w:rsid w:val="000A0B9E"/>
    <w:rsid w:val="000A0EEB"/>
    <w:rsid w:val="000A3295"/>
    <w:rsid w:val="000A447B"/>
    <w:rsid w:val="000A5A49"/>
    <w:rsid w:val="000A6BF8"/>
    <w:rsid w:val="000B1B5C"/>
    <w:rsid w:val="000B3251"/>
    <w:rsid w:val="000C04AA"/>
    <w:rsid w:val="000C09CD"/>
    <w:rsid w:val="000C4D34"/>
    <w:rsid w:val="000C5B8F"/>
    <w:rsid w:val="000C5D23"/>
    <w:rsid w:val="000C7D05"/>
    <w:rsid w:val="000D2224"/>
    <w:rsid w:val="000D2F29"/>
    <w:rsid w:val="000E2A30"/>
    <w:rsid w:val="000E784C"/>
    <w:rsid w:val="000F292E"/>
    <w:rsid w:val="000F624A"/>
    <w:rsid w:val="000F745F"/>
    <w:rsid w:val="001042AB"/>
    <w:rsid w:val="001046E7"/>
    <w:rsid w:val="00107E5D"/>
    <w:rsid w:val="00112F0A"/>
    <w:rsid w:val="00113D12"/>
    <w:rsid w:val="00115ECD"/>
    <w:rsid w:val="001174CD"/>
    <w:rsid w:val="0011765D"/>
    <w:rsid w:val="00120160"/>
    <w:rsid w:val="0012051F"/>
    <w:rsid w:val="0013043F"/>
    <w:rsid w:val="001360F3"/>
    <w:rsid w:val="00136393"/>
    <w:rsid w:val="00142486"/>
    <w:rsid w:val="00144FE0"/>
    <w:rsid w:val="00145E0D"/>
    <w:rsid w:val="00146C47"/>
    <w:rsid w:val="00147C33"/>
    <w:rsid w:val="00151014"/>
    <w:rsid w:val="00155122"/>
    <w:rsid w:val="00157581"/>
    <w:rsid w:val="00157AA6"/>
    <w:rsid w:val="00161CB7"/>
    <w:rsid w:val="00162D32"/>
    <w:rsid w:val="001633C6"/>
    <w:rsid w:val="00170623"/>
    <w:rsid w:val="00172AB8"/>
    <w:rsid w:val="00172F4A"/>
    <w:rsid w:val="0017302B"/>
    <w:rsid w:val="001740A4"/>
    <w:rsid w:val="00176D36"/>
    <w:rsid w:val="00177214"/>
    <w:rsid w:val="00177A7C"/>
    <w:rsid w:val="00177C9D"/>
    <w:rsid w:val="0018286F"/>
    <w:rsid w:val="001839C1"/>
    <w:rsid w:val="0018427D"/>
    <w:rsid w:val="001845C3"/>
    <w:rsid w:val="00184B87"/>
    <w:rsid w:val="00186D00"/>
    <w:rsid w:val="001900A8"/>
    <w:rsid w:val="00191329"/>
    <w:rsid w:val="0019455B"/>
    <w:rsid w:val="001960C9"/>
    <w:rsid w:val="001A0DEC"/>
    <w:rsid w:val="001A38B4"/>
    <w:rsid w:val="001B1D93"/>
    <w:rsid w:val="001B3083"/>
    <w:rsid w:val="001B6A5B"/>
    <w:rsid w:val="001C2342"/>
    <w:rsid w:val="001C26E5"/>
    <w:rsid w:val="001C622A"/>
    <w:rsid w:val="001D013F"/>
    <w:rsid w:val="001D2388"/>
    <w:rsid w:val="001D469E"/>
    <w:rsid w:val="001D7258"/>
    <w:rsid w:val="001D7A74"/>
    <w:rsid w:val="001E7030"/>
    <w:rsid w:val="001E7D2D"/>
    <w:rsid w:val="001F32A8"/>
    <w:rsid w:val="001F5E5B"/>
    <w:rsid w:val="001F6A4A"/>
    <w:rsid w:val="0020178B"/>
    <w:rsid w:val="00201940"/>
    <w:rsid w:val="002030CE"/>
    <w:rsid w:val="002051B3"/>
    <w:rsid w:val="002067E4"/>
    <w:rsid w:val="0021142B"/>
    <w:rsid w:val="002114C6"/>
    <w:rsid w:val="00212BE9"/>
    <w:rsid w:val="00212E29"/>
    <w:rsid w:val="00214D6D"/>
    <w:rsid w:val="0021596D"/>
    <w:rsid w:val="00216233"/>
    <w:rsid w:val="002213DB"/>
    <w:rsid w:val="002232C2"/>
    <w:rsid w:val="00227B9D"/>
    <w:rsid w:val="00227CA8"/>
    <w:rsid w:val="00230FA5"/>
    <w:rsid w:val="002337E1"/>
    <w:rsid w:val="00234C4E"/>
    <w:rsid w:val="00237623"/>
    <w:rsid w:val="00237D5E"/>
    <w:rsid w:val="00241C26"/>
    <w:rsid w:val="0024267C"/>
    <w:rsid w:val="00242A92"/>
    <w:rsid w:val="00243611"/>
    <w:rsid w:val="00244545"/>
    <w:rsid w:val="0024644B"/>
    <w:rsid w:val="00247D68"/>
    <w:rsid w:val="00252BD7"/>
    <w:rsid w:val="00252CD8"/>
    <w:rsid w:val="00253572"/>
    <w:rsid w:val="002544EE"/>
    <w:rsid w:val="0025474F"/>
    <w:rsid w:val="00255AD8"/>
    <w:rsid w:val="00260EF1"/>
    <w:rsid w:val="00263573"/>
    <w:rsid w:val="00265452"/>
    <w:rsid w:val="00276808"/>
    <w:rsid w:val="002771DE"/>
    <w:rsid w:val="002777F9"/>
    <w:rsid w:val="00282793"/>
    <w:rsid w:val="00284425"/>
    <w:rsid w:val="00284B74"/>
    <w:rsid w:val="002863E6"/>
    <w:rsid w:val="00290E0A"/>
    <w:rsid w:val="00293448"/>
    <w:rsid w:val="00293B8C"/>
    <w:rsid w:val="0029410F"/>
    <w:rsid w:val="002A0A14"/>
    <w:rsid w:val="002A0B6A"/>
    <w:rsid w:val="002A0D2D"/>
    <w:rsid w:val="002A1156"/>
    <w:rsid w:val="002A2827"/>
    <w:rsid w:val="002A35CF"/>
    <w:rsid w:val="002A43B3"/>
    <w:rsid w:val="002A68CA"/>
    <w:rsid w:val="002A73E7"/>
    <w:rsid w:val="002B156F"/>
    <w:rsid w:val="002B2E7D"/>
    <w:rsid w:val="002B43A3"/>
    <w:rsid w:val="002B461E"/>
    <w:rsid w:val="002B629A"/>
    <w:rsid w:val="002B73D6"/>
    <w:rsid w:val="002C0B7A"/>
    <w:rsid w:val="002C15E8"/>
    <w:rsid w:val="002C1EFA"/>
    <w:rsid w:val="002C490E"/>
    <w:rsid w:val="002C5D07"/>
    <w:rsid w:val="002C7509"/>
    <w:rsid w:val="002C76B7"/>
    <w:rsid w:val="002D00EA"/>
    <w:rsid w:val="002D00FB"/>
    <w:rsid w:val="002D0B7A"/>
    <w:rsid w:val="002D765C"/>
    <w:rsid w:val="002D7A0D"/>
    <w:rsid w:val="002E0253"/>
    <w:rsid w:val="002E44FD"/>
    <w:rsid w:val="002F2F84"/>
    <w:rsid w:val="002F3169"/>
    <w:rsid w:val="002F380C"/>
    <w:rsid w:val="002F7E35"/>
    <w:rsid w:val="003012E3"/>
    <w:rsid w:val="00302024"/>
    <w:rsid w:val="003041A4"/>
    <w:rsid w:val="00304464"/>
    <w:rsid w:val="00306EED"/>
    <w:rsid w:val="0031135A"/>
    <w:rsid w:val="00311814"/>
    <w:rsid w:val="00313D64"/>
    <w:rsid w:val="0032122A"/>
    <w:rsid w:val="00322D06"/>
    <w:rsid w:val="00324A2C"/>
    <w:rsid w:val="00326E17"/>
    <w:rsid w:val="0032760C"/>
    <w:rsid w:val="00327829"/>
    <w:rsid w:val="00330238"/>
    <w:rsid w:val="0033024C"/>
    <w:rsid w:val="003339DF"/>
    <w:rsid w:val="00336245"/>
    <w:rsid w:val="0035119E"/>
    <w:rsid w:val="0035153F"/>
    <w:rsid w:val="003519AA"/>
    <w:rsid w:val="00351A03"/>
    <w:rsid w:val="00354396"/>
    <w:rsid w:val="00354BB4"/>
    <w:rsid w:val="0035677B"/>
    <w:rsid w:val="00356904"/>
    <w:rsid w:val="003613E7"/>
    <w:rsid w:val="00362A30"/>
    <w:rsid w:val="0036333E"/>
    <w:rsid w:val="00370AB4"/>
    <w:rsid w:val="00370C33"/>
    <w:rsid w:val="00371A2F"/>
    <w:rsid w:val="00372260"/>
    <w:rsid w:val="00374184"/>
    <w:rsid w:val="0038210B"/>
    <w:rsid w:val="00382CFF"/>
    <w:rsid w:val="00383D41"/>
    <w:rsid w:val="00396666"/>
    <w:rsid w:val="003967E8"/>
    <w:rsid w:val="00397511"/>
    <w:rsid w:val="003A1ACF"/>
    <w:rsid w:val="003A3CFA"/>
    <w:rsid w:val="003A7B87"/>
    <w:rsid w:val="003A7BD4"/>
    <w:rsid w:val="003B1426"/>
    <w:rsid w:val="003B208E"/>
    <w:rsid w:val="003B2220"/>
    <w:rsid w:val="003B314F"/>
    <w:rsid w:val="003B4CBE"/>
    <w:rsid w:val="003C05DF"/>
    <w:rsid w:val="003C194E"/>
    <w:rsid w:val="003C2BEB"/>
    <w:rsid w:val="003C2DF2"/>
    <w:rsid w:val="003C5C10"/>
    <w:rsid w:val="003C7412"/>
    <w:rsid w:val="003D1C63"/>
    <w:rsid w:val="003D3655"/>
    <w:rsid w:val="003D4130"/>
    <w:rsid w:val="003D6BE8"/>
    <w:rsid w:val="003D6D78"/>
    <w:rsid w:val="003E3154"/>
    <w:rsid w:val="003E36BA"/>
    <w:rsid w:val="003E7EA6"/>
    <w:rsid w:val="003F2B9F"/>
    <w:rsid w:val="003F4DF2"/>
    <w:rsid w:val="003F685B"/>
    <w:rsid w:val="003F74B8"/>
    <w:rsid w:val="00400CCB"/>
    <w:rsid w:val="00401C51"/>
    <w:rsid w:val="00402CB5"/>
    <w:rsid w:val="00403349"/>
    <w:rsid w:val="00404D1B"/>
    <w:rsid w:val="004059D0"/>
    <w:rsid w:val="004065B9"/>
    <w:rsid w:val="00406A5A"/>
    <w:rsid w:val="004110A3"/>
    <w:rsid w:val="00412124"/>
    <w:rsid w:val="00412298"/>
    <w:rsid w:val="004122C3"/>
    <w:rsid w:val="00413A4E"/>
    <w:rsid w:val="00414347"/>
    <w:rsid w:val="004160F3"/>
    <w:rsid w:val="004205BD"/>
    <w:rsid w:val="00421EA0"/>
    <w:rsid w:val="00422A2C"/>
    <w:rsid w:val="0042340B"/>
    <w:rsid w:val="00423F37"/>
    <w:rsid w:val="00424525"/>
    <w:rsid w:val="004249F9"/>
    <w:rsid w:val="00426F21"/>
    <w:rsid w:val="00427363"/>
    <w:rsid w:val="004308A8"/>
    <w:rsid w:val="00431048"/>
    <w:rsid w:val="00431357"/>
    <w:rsid w:val="00431986"/>
    <w:rsid w:val="00432976"/>
    <w:rsid w:val="00433A5C"/>
    <w:rsid w:val="00437376"/>
    <w:rsid w:val="00437F6A"/>
    <w:rsid w:val="00446199"/>
    <w:rsid w:val="00447B3E"/>
    <w:rsid w:val="00447B56"/>
    <w:rsid w:val="0045043D"/>
    <w:rsid w:val="00460263"/>
    <w:rsid w:val="004602C4"/>
    <w:rsid w:val="00461FED"/>
    <w:rsid w:val="00463828"/>
    <w:rsid w:val="00466A82"/>
    <w:rsid w:val="00467AD0"/>
    <w:rsid w:val="0047155F"/>
    <w:rsid w:val="00474421"/>
    <w:rsid w:val="004747EE"/>
    <w:rsid w:val="00476A49"/>
    <w:rsid w:val="00481733"/>
    <w:rsid w:val="00484030"/>
    <w:rsid w:val="004929C6"/>
    <w:rsid w:val="004A1482"/>
    <w:rsid w:val="004A1F70"/>
    <w:rsid w:val="004A1F87"/>
    <w:rsid w:val="004A30AF"/>
    <w:rsid w:val="004A34CD"/>
    <w:rsid w:val="004A4CA5"/>
    <w:rsid w:val="004A530C"/>
    <w:rsid w:val="004B0877"/>
    <w:rsid w:val="004B7D03"/>
    <w:rsid w:val="004C01FE"/>
    <w:rsid w:val="004C0E77"/>
    <w:rsid w:val="004C5425"/>
    <w:rsid w:val="004C6459"/>
    <w:rsid w:val="004C6E1B"/>
    <w:rsid w:val="004C7560"/>
    <w:rsid w:val="004D03E8"/>
    <w:rsid w:val="004D5C0D"/>
    <w:rsid w:val="004D6172"/>
    <w:rsid w:val="004D61EC"/>
    <w:rsid w:val="004D7687"/>
    <w:rsid w:val="004E1BB3"/>
    <w:rsid w:val="004E23C4"/>
    <w:rsid w:val="004E2BA0"/>
    <w:rsid w:val="004E35A9"/>
    <w:rsid w:val="004E429B"/>
    <w:rsid w:val="004E670D"/>
    <w:rsid w:val="004F1236"/>
    <w:rsid w:val="004F12F2"/>
    <w:rsid w:val="004F2A81"/>
    <w:rsid w:val="00500B0D"/>
    <w:rsid w:val="00505439"/>
    <w:rsid w:val="0051024A"/>
    <w:rsid w:val="00510C22"/>
    <w:rsid w:val="00512186"/>
    <w:rsid w:val="00512C3D"/>
    <w:rsid w:val="0051302F"/>
    <w:rsid w:val="00513ADD"/>
    <w:rsid w:val="0051525B"/>
    <w:rsid w:val="00524223"/>
    <w:rsid w:val="0052518F"/>
    <w:rsid w:val="005301C4"/>
    <w:rsid w:val="00531DC4"/>
    <w:rsid w:val="00534E73"/>
    <w:rsid w:val="0053599A"/>
    <w:rsid w:val="00535A9A"/>
    <w:rsid w:val="00540F0B"/>
    <w:rsid w:val="00543036"/>
    <w:rsid w:val="0054328A"/>
    <w:rsid w:val="00543B4B"/>
    <w:rsid w:val="00545CE0"/>
    <w:rsid w:val="005503E1"/>
    <w:rsid w:val="00551B0C"/>
    <w:rsid w:val="00552E4D"/>
    <w:rsid w:val="00553329"/>
    <w:rsid w:val="0055459A"/>
    <w:rsid w:val="00556DA9"/>
    <w:rsid w:val="00563BF6"/>
    <w:rsid w:val="00564055"/>
    <w:rsid w:val="0056477B"/>
    <w:rsid w:val="0056621B"/>
    <w:rsid w:val="00567CD2"/>
    <w:rsid w:val="005717F0"/>
    <w:rsid w:val="00571BB4"/>
    <w:rsid w:val="005763E4"/>
    <w:rsid w:val="00576930"/>
    <w:rsid w:val="00580EA6"/>
    <w:rsid w:val="00581485"/>
    <w:rsid w:val="0058219E"/>
    <w:rsid w:val="005827E1"/>
    <w:rsid w:val="00583386"/>
    <w:rsid w:val="0058542C"/>
    <w:rsid w:val="00585CD9"/>
    <w:rsid w:val="005867CF"/>
    <w:rsid w:val="005946D1"/>
    <w:rsid w:val="005948F4"/>
    <w:rsid w:val="00596A47"/>
    <w:rsid w:val="00597134"/>
    <w:rsid w:val="005A4DE7"/>
    <w:rsid w:val="005A6F68"/>
    <w:rsid w:val="005A6FE3"/>
    <w:rsid w:val="005B1312"/>
    <w:rsid w:val="005B1C85"/>
    <w:rsid w:val="005B3175"/>
    <w:rsid w:val="005B741F"/>
    <w:rsid w:val="005B7948"/>
    <w:rsid w:val="005C219D"/>
    <w:rsid w:val="005C261B"/>
    <w:rsid w:val="005C3BD6"/>
    <w:rsid w:val="005C3F2D"/>
    <w:rsid w:val="005C52F1"/>
    <w:rsid w:val="005C5FF2"/>
    <w:rsid w:val="005D5B3E"/>
    <w:rsid w:val="005D63A8"/>
    <w:rsid w:val="005D732C"/>
    <w:rsid w:val="005D7918"/>
    <w:rsid w:val="005E3591"/>
    <w:rsid w:val="005E3890"/>
    <w:rsid w:val="005F080B"/>
    <w:rsid w:val="005F09C5"/>
    <w:rsid w:val="005F1269"/>
    <w:rsid w:val="005F24ED"/>
    <w:rsid w:val="00600541"/>
    <w:rsid w:val="00602E2E"/>
    <w:rsid w:val="006047A4"/>
    <w:rsid w:val="00604CC1"/>
    <w:rsid w:val="00605358"/>
    <w:rsid w:val="00605429"/>
    <w:rsid w:val="00606C63"/>
    <w:rsid w:val="00614DB2"/>
    <w:rsid w:val="00616274"/>
    <w:rsid w:val="00616B66"/>
    <w:rsid w:val="0061700F"/>
    <w:rsid w:val="0061744C"/>
    <w:rsid w:val="006241A0"/>
    <w:rsid w:val="00632BB0"/>
    <w:rsid w:val="00636761"/>
    <w:rsid w:val="00637DAD"/>
    <w:rsid w:val="00641FC1"/>
    <w:rsid w:val="00643800"/>
    <w:rsid w:val="00651E02"/>
    <w:rsid w:val="00656E22"/>
    <w:rsid w:val="0065745A"/>
    <w:rsid w:val="006609E7"/>
    <w:rsid w:val="006647DF"/>
    <w:rsid w:val="006659B3"/>
    <w:rsid w:val="006666C2"/>
    <w:rsid w:val="006730F4"/>
    <w:rsid w:val="00675193"/>
    <w:rsid w:val="00675B54"/>
    <w:rsid w:val="006836A3"/>
    <w:rsid w:val="00683AFC"/>
    <w:rsid w:val="00686D90"/>
    <w:rsid w:val="0068738D"/>
    <w:rsid w:val="00693933"/>
    <w:rsid w:val="006943C3"/>
    <w:rsid w:val="006947AE"/>
    <w:rsid w:val="00694F99"/>
    <w:rsid w:val="00697AA7"/>
    <w:rsid w:val="006A2233"/>
    <w:rsid w:val="006A2D7C"/>
    <w:rsid w:val="006A3CF1"/>
    <w:rsid w:val="006A4258"/>
    <w:rsid w:val="006A7510"/>
    <w:rsid w:val="006B001D"/>
    <w:rsid w:val="006B5571"/>
    <w:rsid w:val="006B5BF9"/>
    <w:rsid w:val="006C0E1E"/>
    <w:rsid w:val="006C23BB"/>
    <w:rsid w:val="006D3A4C"/>
    <w:rsid w:val="006D6A19"/>
    <w:rsid w:val="006D7473"/>
    <w:rsid w:val="006E043B"/>
    <w:rsid w:val="006E07A9"/>
    <w:rsid w:val="006E1ADF"/>
    <w:rsid w:val="006E2E21"/>
    <w:rsid w:val="006E425F"/>
    <w:rsid w:val="006E5FFD"/>
    <w:rsid w:val="006E7685"/>
    <w:rsid w:val="006F1202"/>
    <w:rsid w:val="006F1999"/>
    <w:rsid w:val="006F1D31"/>
    <w:rsid w:val="006F3C6E"/>
    <w:rsid w:val="006F4E2F"/>
    <w:rsid w:val="006F60B8"/>
    <w:rsid w:val="006F6340"/>
    <w:rsid w:val="006F785C"/>
    <w:rsid w:val="006F7D4C"/>
    <w:rsid w:val="00700F9E"/>
    <w:rsid w:val="00701F3C"/>
    <w:rsid w:val="00702915"/>
    <w:rsid w:val="00706161"/>
    <w:rsid w:val="00707E96"/>
    <w:rsid w:val="00711E56"/>
    <w:rsid w:val="00713546"/>
    <w:rsid w:val="00713A67"/>
    <w:rsid w:val="00721A69"/>
    <w:rsid w:val="00724944"/>
    <w:rsid w:val="00727C01"/>
    <w:rsid w:val="00731192"/>
    <w:rsid w:val="007327BA"/>
    <w:rsid w:val="00734FDB"/>
    <w:rsid w:val="00737B81"/>
    <w:rsid w:val="00741315"/>
    <w:rsid w:val="00741689"/>
    <w:rsid w:val="00742287"/>
    <w:rsid w:val="00744560"/>
    <w:rsid w:val="00744ECE"/>
    <w:rsid w:val="00744F2D"/>
    <w:rsid w:val="007464DA"/>
    <w:rsid w:val="0074690E"/>
    <w:rsid w:val="0074739B"/>
    <w:rsid w:val="00750CF6"/>
    <w:rsid w:val="0075117B"/>
    <w:rsid w:val="00752921"/>
    <w:rsid w:val="00752A0B"/>
    <w:rsid w:val="007604B6"/>
    <w:rsid w:val="00762E6F"/>
    <w:rsid w:val="007638F5"/>
    <w:rsid w:val="00770312"/>
    <w:rsid w:val="00770947"/>
    <w:rsid w:val="007823A4"/>
    <w:rsid w:val="00782777"/>
    <w:rsid w:val="00782CC7"/>
    <w:rsid w:val="00782E41"/>
    <w:rsid w:val="0078464C"/>
    <w:rsid w:val="0079149B"/>
    <w:rsid w:val="00794F29"/>
    <w:rsid w:val="00797608"/>
    <w:rsid w:val="007A45AA"/>
    <w:rsid w:val="007A4E9E"/>
    <w:rsid w:val="007A6EDE"/>
    <w:rsid w:val="007B3AFB"/>
    <w:rsid w:val="007B786A"/>
    <w:rsid w:val="007C156F"/>
    <w:rsid w:val="007C322A"/>
    <w:rsid w:val="007C4046"/>
    <w:rsid w:val="007C5399"/>
    <w:rsid w:val="007C6D84"/>
    <w:rsid w:val="007C710A"/>
    <w:rsid w:val="007C74C4"/>
    <w:rsid w:val="007D1D0F"/>
    <w:rsid w:val="007D76AD"/>
    <w:rsid w:val="007E18E5"/>
    <w:rsid w:val="007E3F69"/>
    <w:rsid w:val="007E6020"/>
    <w:rsid w:val="007E6B35"/>
    <w:rsid w:val="007E6C71"/>
    <w:rsid w:val="007E7B2C"/>
    <w:rsid w:val="007F155B"/>
    <w:rsid w:val="007F4EC4"/>
    <w:rsid w:val="007F6603"/>
    <w:rsid w:val="007F6A23"/>
    <w:rsid w:val="007F7070"/>
    <w:rsid w:val="007F7C21"/>
    <w:rsid w:val="00800EC8"/>
    <w:rsid w:val="00804AF0"/>
    <w:rsid w:val="00813071"/>
    <w:rsid w:val="00814742"/>
    <w:rsid w:val="00816BEF"/>
    <w:rsid w:val="008229E2"/>
    <w:rsid w:val="008231F3"/>
    <w:rsid w:val="00827563"/>
    <w:rsid w:val="00836C25"/>
    <w:rsid w:val="008434C4"/>
    <w:rsid w:val="00843C8E"/>
    <w:rsid w:val="008445AD"/>
    <w:rsid w:val="00846D21"/>
    <w:rsid w:val="0084736D"/>
    <w:rsid w:val="008478F6"/>
    <w:rsid w:val="00853A8D"/>
    <w:rsid w:val="00853BBD"/>
    <w:rsid w:val="00856C06"/>
    <w:rsid w:val="00856C55"/>
    <w:rsid w:val="0086112B"/>
    <w:rsid w:val="008620B7"/>
    <w:rsid w:val="008621F8"/>
    <w:rsid w:val="00863849"/>
    <w:rsid w:val="00863A57"/>
    <w:rsid w:val="008653D5"/>
    <w:rsid w:val="008676AF"/>
    <w:rsid w:val="00870A6E"/>
    <w:rsid w:val="00872434"/>
    <w:rsid w:val="00872B3E"/>
    <w:rsid w:val="00872DBF"/>
    <w:rsid w:val="008809EF"/>
    <w:rsid w:val="00886294"/>
    <w:rsid w:val="008871CB"/>
    <w:rsid w:val="0088782F"/>
    <w:rsid w:val="00890034"/>
    <w:rsid w:val="00895192"/>
    <w:rsid w:val="0089572B"/>
    <w:rsid w:val="00896253"/>
    <w:rsid w:val="008A12C2"/>
    <w:rsid w:val="008A4F3C"/>
    <w:rsid w:val="008A7B39"/>
    <w:rsid w:val="008B1B7A"/>
    <w:rsid w:val="008B4D75"/>
    <w:rsid w:val="008B65E4"/>
    <w:rsid w:val="008C2DF0"/>
    <w:rsid w:val="008C4C01"/>
    <w:rsid w:val="008C4F3F"/>
    <w:rsid w:val="008D0902"/>
    <w:rsid w:val="008D1160"/>
    <w:rsid w:val="008D2555"/>
    <w:rsid w:val="008D2729"/>
    <w:rsid w:val="008D538D"/>
    <w:rsid w:val="008D6AAC"/>
    <w:rsid w:val="008E07B2"/>
    <w:rsid w:val="008E1B64"/>
    <w:rsid w:val="008E2072"/>
    <w:rsid w:val="008E4179"/>
    <w:rsid w:val="008E4EB3"/>
    <w:rsid w:val="008F5DBF"/>
    <w:rsid w:val="008F72DE"/>
    <w:rsid w:val="008F7BB7"/>
    <w:rsid w:val="009004D4"/>
    <w:rsid w:val="00900AAA"/>
    <w:rsid w:val="0090136D"/>
    <w:rsid w:val="00901490"/>
    <w:rsid w:val="0090297F"/>
    <w:rsid w:val="00903BDE"/>
    <w:rsid w:val="00905075"/>
    <w:rsid w:val="00913A86"/>
    <w:rsid w:val="0091476E"/>
    <w:rsid w:val="00914D6F"/>
    <w:rsid w:val="00914D75"/>
    <w:rsid w:val="009161F4"/>
    <w:rsid w:val="00924003"/>
    <w:rsid w:val="00925775"/>
    <w:rsid w:val="00927529"/>
    <w:rsid w:val="00930B8C"/>
    <w:rsid w:val="00930DB1"/>
    <w:rsid w:val="00931881"/>
    <w:rsid w:val="00933C2E"/>
    <w:rsid w:val="00935998"/>
    <w:rsid w:val="0093655A"/>
    <w:rsid w:val="00937881"/>
    <w:rsid w:val="00944404"/>
    <w:rsid w:val="00950F90"/>
    <w:rsid w:val="009519AE"/>
    <w:rsid w:val="0095423F"/>
    <w:rsid w:val="0096317B"/>
    <w:rsid w:val="009720FF"/>
    <w:rsid w:val="00972E0A"/>
    <w:rsid w:val="00973293"/>
    <w:rsid w:val="0097415E"/>
    <w:rsid w:val="00975544"/>
    <w:rsid w:val="009757FD"/>
    <w:rsid w:val="009805DD"/>
    <w:rsid w:val="00983539"/>
    <w:rsid w:val="00985CB3"/>
    <w:rsid w:val="00985D05"/>
    <w:rsid w:val="0098601A"/>
    <w:rsid w:val="00986E3A"/>
    <w:rsid w:val="00990BF6"/>
    <w:rsid w:val="00991878"/>
    <w:rsid w:val="0099428D"/>
    <w:rsid w:val="009A0BD0"/>
    <w:rsid w:val="009A2562"/>
    <w:rsid w:val="009A3CFA"/>
    <w:rsid w:val="009A44BA"/>
    <w:rsid w:val="009A715F"/>
    <w:rsid w:val="009B17F4"/>
    <w:rsid w:val="009B1F01"/>
    <w:rsid w:val="009B2385"/>
    <w:rsid w:val="009B29C3"/>
    <w:rsid w:val="009B3CAF"/>
    <w:rsid w:val="009C26B8"/>
    <w:rsid w:val="009C33CA"/>
    <w:rsid w:val="009C3EC4"/>
    <w:rsid w:val="009C4522"/>
    <w:rsid w:val="009C5CA9"/>
    <w:rsid w:val="009C5F5B"/>
    <w:rsid w:val="009C61FB"/>
    <w:rsid w:val="009C730E"/>
    <w:rsid w:val="009D27B6"/>
    <w:rsid w:val="009D2A4C"/>
    <w:rsid w:val="009D38C6"/>
    <w:rsid w:val="009E092E"/>
    <w:rsid w:val="009E34F2"/>
    <w:rsid w:val="009E546F"/>
    <w:rsid w:val="009E6707"/>
    <w:rsid w:val="009E6BA3"/>
    <w:rsid w:val="009E6E15"/>
    <w:rsid w:val="009E6EE3"/>
    <w:rsid w:val="009F029A"/>
    <w:rsid w:val="009F1475"/>
    <w:rsid w:val="009F3CBB"/>
    <w:rsid w:val="009F483D"/>
    <w:rsid w:val="009F4E29"/>
    <w:rsid w:val="009F53F5"/>
    <w:rsid w:val="009F54F5"/>
    <w:rsid w:val="009F738D"/>
    <w:rsid w:val="00A00428"/>
    <w:rsid w:val="00A006A9"/>
    <w:rsid w:val="00A018C8"/>
    <w:rsid w:val="00A0455A"/>
    <w:rsid w:val="00A06B34"/>
    <w:rsid w:val="00A07029"/>
    <w:rsid w:val="00A109D5"/>
    <w:rsid w:val="00A10E01"/>
    <w:rsid w:val="00A163FB"/>
    <w:rsid w:val="00A26153"/>
    <w:rsid w:val="00A30816"/>
    <w:rsid w:val="00A35604"/>
    <w:rsid w:val="00A401B5"/>
    <w:rsid w:val="00A43D5F"/>
    <w:rsid w:val="00A503D4"/>
    <w:rsid w:val="00A5186E"/>
    <w:rsid w:val="00A6507F"/>
    <w:rsid w:val="00A65E91"/>
    <w:rsid w:val="00A70A90"/>
    <w:rsid w:val="00A72375"/>
    <w:rsid w:val="00A730D4"/>
    <w:rsid w:val="00A80168"/>
    <w:rsid w:val="00A8181B"/>
    <w:rsid w:val="00A8299A"/>
    <w:rsid w:val="00A84F8A"/>
    <w:rsid w:val="00A85910"/>
    <w:rsid w:val="00A870DB"/>
    <w:rsid w:val="00A87E01"/>
    <w:rsid w:val="00A91A9F"/>
    <w:rsid w:val="00A93A33"/>
    <w:rsid w:val="00A93B17"/>
    <w:rsid w:val="00A948E5"/>
    <w:rsid w:val="00A9560A"/>
    <w:rsid w:val="00AA25A3"/>
    <w:rsid w:val="00AA6DCA"/>
    <w:rsid w:val="00AA78D1"/>
    <w:rsid w:val="00AA7C5B"/>
    <w:rsid w:val="00AB063B"/>
    <w:rsid w:val="00AB0C7D"/>
    <w:rsid w:val="00AB0F5D"/>
    <w:rsid w:val="00AB23D5"/>
    <w:rsid w:val="00AB2D24"/>
    <w:rsid w:val="00AB4E94"/>
    <w:rsid w:val="00AB5C8C"/>
    <w:rsid w:val="00AC1D32"/>
    <w:rsid w:val="00AC2D04"/>
    <w:rsid w:val="00AC2F10"/>
    <w:rsid w:val="00AC7540"/>
    <w:rsid w:val="00AC7E6B"/>
    <w:rsid w:val="00AD00BA"/>
    <w:rsid w:val="00AD12CA"/>
    <w:rsid w:val="00AD3CE7"/>
    <w:rsid w:val="00AD3EE7"/>
    <w:rsid w:val="00AD58A7"/>
    <w:rsid w:val="00AD5A61"/>
    <w:rsid w:val="00AD6436"/>
    <w:rsid w:val="00AE1E47"/>
    <w:rsid w:val="00AE20C6"/>
    <w:rsid w:val="00AE335D"/>
    <w:rsid w:val="00AF0FE9"/>
    <w:rsid w:val="00AF1EF1"/>
    <w:rsid w:val="00AF3A98"/>
    <w:rsid w:val="00AF3D57"/>
    <w:rsid w:val="00AF55E9"/>
    <w:rsid w:val="00AF76B3"/>
    <w:rsid w:val="00B0093E"/>
    <w:rsid w:val="00B02933"/>
    <w:rsid w:val="00B060E1"/>
    <w:rsid w:val="00B06437"/>
    <w:rsid w:val="00B114B1"/>
    <w:rsid w:val="00B138C5"/>
    <w:rsid w:val="00B13EC5"/>
    <w:rsid w:val="00B14985"/>
    <w:rsid w:val="00B1659B"/>
    <w:rsid w:val="00B202A9"/>
    <w:rsid w:val="00B251BA"/>
    <w:rsid w:val="00B25513"/>
    <w:rsid w:val="00B27D66"/>
    <w:rsid w:val="00B3255A"/>
    <w:rsid w:val="00B32F85"/>
    <w:rsid w:val="00B33B23"/>
    <w:rsid w:val="00B35E55"/>
    <w:rsid w:val="00B40A05"/>
    <w:rsid w:val="00B4119F"/>
    <w:rsid w:val="00B42037"/>
    <w:rsid w:val="00B42353"/>
    <w:rsid w:val="00B42B55"/>
    <w:rsid w:val="00B45E26"/>
    <w:rsid w:val="00B47E18"/>
    <w:rsid w:val="00B5226E"/>
    <w:rsid w:val="00B539C5"/>
    <w:rsid w:val="00B563F6"/>
    <w:rsid w:val="00B5647A"/>
    <w:rsid w:val="00B6078B"/>
    <w:rsid w:val="00B616A8"/>
    <w:rsid w:val="00B649F7"/>
    <w:rsid w:val="00B655A1"/>
    <w:rsid w:val="00B700A9"/>
    <w:rsid w:val="00B70709"/>
    <w:rsid w:val="00B77C42"/>
    <w:rsid w:val="00B8044E"/>
    <w:rsid w:val="00B82110"/>
    <w:rsid w:val="00B8332C"/>
    <w:rsid w:val="00B83690"/>
    <w:rsid w:val="00B85D08"/>
    <w:rsid w:val="00B86D58"/>
    <w:rsid w:val="00B915A9"/>
    <w:rsid w:val="00B94A29"/>
    <w:rsid w:val="00BA0974"/>
    <w:rsid w:val="00BA1D3E"/>
    <w:rsid w:val="00BA2D8B"/>
    <w:rsid w:val="00BA666F"/>
    <w:rsid w:val="00BA6DFE"/>
    <w:rsid w:val="00BB141B"/>
    <w:rsid w:val="00BB2561"/>
    <w:rsid w:val="00BB3D77"/>
    <w:rsid w:val="00BB70A0"/>
    <w:rsid w:val="00BB7796"/>
    <w:rsid w:val="00BC043E"/>
    <w:rsid w:val="00BC568D"/>
    <w:rsid w:val="00BC56D6"/>
    <w:rsid w:val="00BD049A"/>
    <w:rsid w:val="00BD386B"/>
    <w:rsid w:val="00BD4D42"/>
    <w:rsid w:val="00BD7BAA"/>
    <w:rsid w:val="00BE0C73"/>
    <w:rsid w:val="00BE0F95"/>
    <w:rsid w:val="00BE2E71"/>
    <w:rsid w:val="00BE5C0F"/>
    <w:rsid w:val="00BE5D0B"/>
    <w:rsid w:val="00BF060F"/>
    <w:rsid w:val="00BF4508"/>
    <w:rsid w:val="00BF49F1"/>
    <w:rsid w:val="00C02217"/>
    <w:rsid w:val="00C02C14"/>
    <w:rsid w:val="00C02FED"/>
    <w:rsid w:val="00C0396A"/>
    <w:rsid w:val="00C04692"/>
    <w:rsid w:val="00C04985"/>
    <w:rsid w:val="00C04BBA"/>
    <w:rsid w:val="00C1449A"/>
    <w:rsid w:val="00C16398"/>
    <w:rsid w:val="00C242E6"/>
    <w:rsid w:val="00C24ADE"/>
    <w:rsid w:val="00C2691F"/>
    <w:rsid w:val="00C31BBB"/>
    <w:rsid w:val="00C3228A"/>
    <w:rsid w:val="00C353CB"/>
    <w:rsid w:val="00C35468"/>
    <w:rsid w:val="00C40118"/>
    <w:rsid w:val="00C41598"/>
    <w:rsid w:val="00C42AA6"/>
    <w:rsid w:val="00C43010"/>
    <w:rsid w:val="00C43354"/>
    <w:rsid w:val="00C43D64"/>
    <w:rsid w:val="00C442F3"/>
    <w:rsid w:val="00C46340"/>
    <w:rsid w:val="00C47924"/>
    <w:rsid w:val="00C52C82"/>
    <w:rsid w:val="00C538BD"/>
    <w:rsid w:val="00C551E1"/>
    <w:rsid w:val="00C55692"/>
    <w:rsid w:val="00C55804"/>
    <w:rsid w:val="00C56D22"/>
    <w:rsid w:val="00C61A6F"/>
    <w:rsid w:val="00C62BD6"/>
    <w:rsid w:val="00C66456"/>
    <w:rsid w:val="00C72980"/>
    <w:rsid w:val="00C7454A"/>
    <w:rsid w:val="00C75067"/>
    <w:rsid w:val="00C76C7F"/>
    <w:rsid w:val="00C76E6C"/>
    <w:rsid w:val="00C77E7E"/>
    <w:rsid w:val="00C77F95"/>
    <w:rsid w:val="00C878C4"/>
    <w:rsid w:val="00C92F0D"/>
    <w:rsid w:val="00C939A4"/>
    <w:rsid w:val="00CA1115"/>
    <w:rsid w:val="00CA1B6A"/>
    <w:rsid w:val="00CA475A"/>
    <w:rsid w:val="00CB2FD6"/>
    <w:rsid w:val="00CB4034"/>
    <w:rsid w:val="00CB5E76"/>
    <w:rsid w:val="00CC078D"/>
    <w:rsid w:val="00CD464F"/>
    <w:rsid w:val="00CD51FD"/>
    <w:rsid w:val="00CD723A"/>
    <w:rsid w:val="00CE301D"/>
    <w:rsid w:val="00CE5A93"/>
    <w:rsid w:val="00CE79DF"/>
    <w:rsid w:val="00CF134C"/>
    <w:rsid w:val="00CF2151"/>
    <w:rsid w:val="00CF270C"/>
    <w:rsid w:val="00CF33A8"/>
    <w:rsid w:val="00CF4A09"/>
    <w:rsid w:val="00CF5178"/>
    <w:rsid w:val="00CF6453"/>
    <w:rsid w:val="00CF7F38"/>
    <w:rsid w:val="00D001C2"/>
    <w:rsid w:val="00D061B6"/>
    <w:rsid w:val="00D1028F"/>
    <w:rsid w:val="00D1060B"/>
    <w:rsid w:val="00D15D59"/>
    <w:rsid w:val="00D23D29"/>
    <w:rsid w:val="00D246FB"/>
    <w:rsid w:val="00D26597"/>
    <w:rsid w:val="00D31F73"/>
    <w:rsid w:val="00D34450"/>
    <w:rsid w:val="00D37CC7"/>
    <w:rsid w:val="00D4077C"/>
    <w:rsid w:val="00D40A41"/>
    <w:rsid w:val="00D42B0B"/>
    <w:rsid w:val="00D43731"/>
    <w:rsid w:val="00D438F5"/>
    <w:rsid w:val="00D44440"/>
    <w:rsid w:val="00D44B33"/>
    <w:rsid w:val="00D52EDA"/>
    <w:rsid w:val="00D54116"/>
    <w:rsid w:val="00D6084D"/>
    <w:rsid w:val="00D612ED"/>
    <w:rsid w:val="00D63B5C"/>
    <w:rsid w:val="00D66FFA"/>
    <w:rsid w:val="00D70879"/>
    <w:rsid w:val="00D7122C"/>
    <w:rsid w:val="00D71689"/>
    <w:rsid w:val="00D71CA5"/>
    <w:rsid w:val="00D71EB9"/>
    <w:rsid w:val="00D73220"/>
    <w:rsid w:val="00D74B44"/>
    <w:rsid w:val="00D756C2"/>
    <w:rsid w:val="00D774E6"/>
    <w:rsid w:val="00D8210D"/>
    <w:rsid w:val="00D825BF"/>
    <w:rsid w:val="00D85228"/>
    <w:rsid w:val="00D86430"/>
    <w:rsid w:val="00D86DD7"/>
    <w:rsid w:val="00D8738D"/>
    <w:rsid w:val="00D90080"/>
    <w:rsid w:val="00D929B4"/>
    <w:rsid w:val="00D93D02"/>
    <w:rsid w:val="00D94775"/>
    <w:rsid w:val="00D94F8A"/>
    <w:rsid w:val="00D96EA1"/>
    <w:rsid w:val="00DA0D31"/>
    <w:rsid w:val="00DA1A6F"/>
    <w:rsid w:val="00DA1D4F"/>
    <w:rsid w:val="00DB5F62"/>
    <w:rsid w:val="00DC47A0"/>
    <w:rsid w:val="00DC53C1"/>
    <w:rsid w:val="00DC65B4"/>
    <w:rsid w:val="00DD1FE3"/>
    <w:rsid w:val="00DD4076"/>
    <w:rsid w:val="00DD43D1"/>
    <w:rsid w:val="00DD509B"/>
    <w:rsid w:val="00DD7D83"/>
    <w:rsid w:val="00DE5534"/>
    <w:rsid w:val="00DF068D"/>
    <w:rsid w:val="00DF1F0F"/>
    <w:rsid w:val="00E002C7"/>
    <w:rsid w:val="00E048E8"/>
    <w:rsid w:val="00E04D06"/>
    <w:rsid w:val="00E13B22"/>
    <w:rsid w:val="00E13D49"/>
    <w:rsid w:val="00E140E7"/>
    <w:rsid w:val="00E15889"/>
    <w:rsid w:val="00E15A7E"/>
    <w:rsid w:val="00E15D2F"/>
    <w:rsid w:val="00E17B74"/>
    <w:rsid w:val="00E237E7"/>
    <w:rsid w:val="00E23A36"/>
    <w:rsid w:val="00E2491E"/>
    <w:rsid w:val="00E254C6"/>
    <w:rsid w:val="00E27266"/>
    <w:rsid w:val="00E2773D"/>
    <w:rsid w:val="00E30932"/>
    <w:rsid w:val="00E34AB6"/>
    <w:rsid w:val="00E37B92"/>
    <w:rsid w:val="00E37D2C"/>
    <w:rsid w:val="00E45072"/>
    <w:rsid w:val="00E46D90"/>
    <w:rsid w:val="00E47695"/>
    <w:rsid w:val="00E47DCA"/>
    <w:rsid w:val="00E51B2B"/>
    <w:rsid w:val="00E524B2"/>
    <w:rsid w:val="00E54418"/>
    <w:rsid w:val="00E562CB"/>
    <w:rsid w:val="00E5675C"/>
    <w:rsid w:val="00E57A4F"/>
    <w:rsid w:val="00E61696"/>
    <w:rsid w:val="00E66B2F"/>
    <w:rsid w:val="00E75283"/>
    <w:rsid w:val="00E76100"/>
    <w:rsid w:val="00E765B8"/>
    <w:rsid w:val="00E7722D"/>
    <w:rsid w:val="00E778C8"/>
    <w:rsid w:val="00E80F4B"/>
    <w:rsid w:val="00E839E8"/>
    <w:rsid w:val="00E906FD"/>
    <w:rsid w:val="00E91235"/>
    <w:rsid w:val="00E91D1C"/>
    <w:rsid w:val="00E92E9D"/>
    <w:rsid w:val="00E97887"/>
    <w:rsid w:val="00EA1151"/>
    <w:rsid w:val="00EA242E"/>
    <w:rsid w:val="00EA3E62"/>
    <w:rsid w:val="00EA4488"/>
    <w:rsid w:val="00EA7194"/>
    <w:rsid w:val="00EB2444"/>
    <w:rsid w:val="00EB5748"/>
    <w:rsid w:val="00EC0F98"/>
    <w:rsid w:val="00EC28AA"/>
    <w:rsid w:val="00EC2BE7"/>
    <w:rsid w:val="00EC39CB"/>
    <w:rsid w:val="00EC3EA4"/>
    <w:rsid w:val="00EC4B1C"/>
    <w:rsid w:val="00EC6472"/>
    <w:rsid w:val="00ED5043"/>
    <w:rsid w:val="00EE3E23"/>
    <w:rsid w:val="00EE3E2E"/>
    <w:rsid w:val="00EE4EC6"/>
    <w:rsid w:val="00EE5C60"/>
    <w:rsid w:val="00EE6566"/>
    <w:rsid w:val="00EF080D"/>
    <w:rsid w:val="00EF1110"/>
    <w:rsid w:val="00EF1B65"/>
    <w:rsid w:val="00EF28AE"/>
    <w:rsid w:val="00EF6B44"/>
    <w:rsid w:val="00F00054"/>
    <w:rsid w:val="00F0035F"/>
    <w:rsid w:val="00F00434"/>
    <w:rsid w:val="00F00EF6"/>
    <w:rsid w:val="00F02BCA"/>
    <w:rsid w:val="00F03ADB"/>
    <w:rsid w:val="00F04C10"/>
    <w:rsid w:val="00F11109"/>
    <w:rsid w:val="00F11C26"/>
    <w:rsid w:val="00F16358"/>
    <w:rsid w:val="00F25D43"/>
    <w:rsid w:val="00F33604"/>
    <w:rsid w:val="00F416EF"/>
    <w:rsid w:val="00F41A73"/>
    <w:rsid w:val="00F41D06"/>
    <w:rsid w:val="00F425CE"/>
    <w:rsid w:val="00F4334C"/>
    <w:rsid w:val="00F44CE1"/>
    <w:rsid w:val="00F4722C"/>
    <w:rsid w:val="00F51017"/>
    <w:rsid w:val="00F51427"/>
    <w:rsid w:val="00F5556A"/>
    <w:rsid w:val="00F558D7"/>
    <w:rsid w:val="00F57632"/>
    <w:rsid w:val="00F57945"/>
    <w:rsid w:val="00F57C8C"/>
    <w:rsid w:val="00F60E7F"/>
    <w:rsid w:val="00F647A1"/>
    <w:rsid w:val="00F736A8"/>
    <w:rsid w:val="00F74E49"/>
    <w:rsid w:val="00F763AE"/>
    <w:rsid w:val="00F76669"/>
    <w:rsid w:val="00F77BDA"/>
    <w:rsid w:val="00F81708"/>
    <w:rsid w:val="00F82E70"/>
    <w:rsid w:val="00F861AB"/>
    <w:rsid w:val="00F87A77"/>
    <w:rsid w:val="00F904C5"/>
    <w:rsid w:val="00F945DA"/>
    <w:rsid w:val="00FA2711"/>
    <w:rsid w:val="00FA38A2"/>
    <w:rsid w:val="00FA70AF"/>
    <w:rsid w:val="00FA7812"/>
    <w:rsid w:val="00FB05F9"/>
    <w:rsid w:val="00FB1443"/>
    <w:rsid w:val="00FB372F"/>
    <w:rsid w:val="00FB7DC7"/>
    <w:rsid w:val="00FC0151"/>
    <w:rsid w:val="00FC01CD"/>
    <w:rsid w:val="00FC38D5"/>
    <w:rsid w:val="00FC4517"/>
    <w:rsid w:val="00FC509A"/>
    <w:rsid w:val="00FC6AF2"/>
    <w:rsid w:val="00FD01BD"/>
    <w:rsid w:val="00FD0CB9"/>
    <w:rsid w:val="00FD14B8"/>
    <w:rsid w:val="00FD20DB"/>
    <w:rsid w:val="00FD6248"/>
    <w:rsid w:val="00FD7449"/>
    <w:rsid w:val="00FE0701"/>
    <w:rsid w:val="00FE0AC7"/>
    <w:rsid w:val="00FE1E33"/>
    <w:rsid w:val="00FE38BB"/>
    <w:rsid w:val="00FE450C"/>
    <w:rsid w:val="00FE5A7F"/>
    <w:rsid w:val="00FF0DDD"/>
    <w:rsid w:val="00FF5420"/>
    <w:rsid w:val="00FF574B"/>
    <w:rsid w:val="00FF7F5F"/>
    <w:rsid w:val="015E5EF0"/>
    <w:rsid w:val="01DA2B06"/>
    <w:rsid w:val="01DBBE03"/>
    <w:rsid w:val="026F5986"/>
    <w:rsid w:val="031EF9EC"/>
    <w:rsid w:val="033C2553"/>
    <w:rsid w:val="035B8A7F"/>
    <w:rsid w:val="0413B6E2"/>
    <w:rsid w:val="044D0478"/>
    <w:rsid w:val="0497C39F"/>
    <w:rsid w:val="04E82FDF"/>
    <w:rsid w:val="0552D47D"/>
    <w:rsid w:val="059009C8"/>
    <w:rsid w:val="0593C7E3"/>
    <w:rsid w:val="05F8F21F"/>
    <w:rsid w:val="06B4A335"/>
    <w:rsid w:val="07430E6D"/>
    <w:rsid w:val="079D0779"/>
    <w:rsid w:val="07EFC9A3"/>
    <w:rsid w:val="07F62A96"/>
    <w:rsid w:val="089C356B"/>
    <w:rsid w:val="0926DD98"/>
    <w:rsid w:val="094F5CFD"/>
    <w:rsid w:val="09C5A44D"/>
    <w:rsid w:val="09CAF69E"/>
    <w:rsid w:val="0A66BCE2"/>
    <w:rsid w:val="0A69D900"/>
    <w:rsid w:val="0A9CE36C"/>
    <w:rsid w:val="0ABB03E3"/>
    <w:rsid w:val="0AEF5D74"/>
    <w:rsid w:val="0AFC44EE"/>
    <w:rsid w:val="0B387C9B"/>
    <w:rsid w:val="0B3C05A2"/>
    <w:rsid w:val="0B75048C"/>
    <w:rsid w:val="0BB53FA7"/>
    <w:rsid w:val="0BBCB25F"/>
    <w:rsid w:val="0BFC294D"/>
    <w:rsid w:val="0C6D0916"/>
    <w:rsid w:val="0CA6CACC"/>
    <w:rsid w:val="0D2A15FF"/>
    <w:rsid w:val="0D5A737C"/>
    <w:rsid w:val="0DE124F4"/>
    <w:rsid w:val="0E5B0A60"/>
    <w:rsid w:val="0E945084"/>
    <w:rsid w:val="0EB687D7"/>
    <w:rsid w:val="0ECEA5B2"/>
    <w:rsid w:val="0F9ED86D"/>
    <w:rsid w:val="0FE30EF6"/>
    <w:rsid w:val="0FE5CE40"/>
    <w:rsid w:val="0FEB9C58"/>
    <w:rsid w:val="104A4BFF"/>
    <w:rsid w:val="10D5B1CE"/>
    <w:rsid w:val="11125B95"/>
    <w:rsid w:val="11521E19"/>
    <w:rsid w:val="115FD086"/>
    <w:rsid w:val="11DA6BA7"/>
    <w:rsid w:val="128E284C"/>
    <w:rsid w:val="12B0D539"/>
    <w:rsid w:val="12E90507"/>
    <w:rsid w:val="12EBBD42"/>
    <w:rsid w:val="12F15941"/>
    <w:rsid w:val="12F345E2"/>
    <w:rsid w:val="13010F65"/>
    <w:rsid w:val="137D651A"/>
    <w:rsid w:val="13926370"/>
    <w:rsid w:val="15681307"/>
    <w:rsid w:val="15B19302"/>
    <w:rsid w:val="15D762F1"/>
    <w:rsid w:val="1643EAEE"/>
    <w:rsid w:val="177A16A2"/>
    <w:rsid w:val="17AF25B1"/>
    <w:rsid w:val="17FFDC7D"/>
    <w:rsid w:val="181569C9"/>
    <w:rsid w:val="18306543"/>
    <w:rsid w:val="18357564"/>
    <w:rsid w:val="1838A5E9"/>
    <w:rsid w:val="184A9617"/>
    <w:rsid w:val="18ED32C3"/>
    <w:rsid w:val="1907342E"/>
    <w:rsid w:val="198F92BD"/>
    <w:rsid w:val="1A0C3B81"/>
    <w:rsid w:val="1A215FDD"/>
    <w:rsid w:val="1A80DD31"/>
    <w:rsid w:val="1A82300F"/>
    <w:rsid w:val="1AE5CEA3"/>
    <w:rsid w:val="1B9A82CC"/>
    <w:rsid w:val="1BC8AE6F"/>
    <w:rsid w:val="1C871F62"/>
    <w:rsid w:val="1F84A2A0"/>
    <w:rsid w:val="1FD1C8CE"/>
    <w:rsid w:val="20204B10"/>
    <w:rsid w:val="2047B298"/>
    <w:rsid w:val="20945069"/>
    <w:rsid w:val="21057EE1"/>
    <w:rsid w:val="217B9E8C"/>
    <w:rsid w:val="219FDB3F"/>
    <w:rsid w:val="21BE66A3"/>
    <w:rsid w:val="21C9240F"/>
    <w:rsid w:val="235DBD9B"/>
    <w:rsid w:val="23B308C8"/>
    <w:rsid w:val="2406136A"/>
    <w:rsid w:val="25540A10"/>
    <w:rsid w:val="2606999A"/>
    <w:rsid w:val="265A46E5"/>
    <w:rsid w:val="277515CE"/>
    <w:rsid w:val="27F9AE2E"/>
    <w:rsid w:val="28C16063"/>
    <w:rsid w:val="28E30759"/>
    <w:rsid w:val="2949A58C"/>
    <w:rsid w:val="299AF081"/>
    <w:rsid w:val="29D4DF14"/>
    <w:rsid w:val="2A31D82C"/>
    <w:rsid w:val="2B06039F"/>
    <w:rsid w:val="2B2BA06E"/>
    <w:rsid w:val="2BD94AA3"/>
    <w:rsid w:val="2CA25736"/>
    <w:rsid w:val="2D395E06"/>
    <w:rsid w:val="2D876116"/>
    <w:rsid w:val="2DFD857A"/>
    <w:rsid w:val="2E611510"/>
    <w:rsid w:val="2E84C1E7"/>
    <w:rsid w:val="2E9FBE50"/>
    <w:rsid w:val="2EF3DFE0"/>
    <w:rsid w:val="2F530E78"/>
    <w:rsid w:val="2F5BF0EA"/>
    <w:rsid w:val="2F7B2F78"/>
    <w:rsid w:val="2F825799"/>
    <w:rsid w:val="30737CC4"/>
    <w:rsid w:val="3144F052"/>
    <w:rsid w:val="3180CEEF"/>
    <w:rsid w:val="320547E9"/>
    <w:rsid w:val="32558A36"/>
    <w:rsid w:val="33AB8B93"/>
    <w:rsid w:val="3410E58F"/>
    <w:rsid w:val="341F44E6"/>
    <w:rsid w:val="344B96D4"/>
    <w:rsid w:val="34FD73EA"/>
    <w:rsid w:val="351FD1A8"/>
    <w:rsid w:val="35C1556E"/>
    <w:rsid w:val="35F09C74"/>
    <w:rsid w:val="35F6197D"/>
    <w:rsid w:val="36627BC3"/>
    <w:rsid w:val="36C86617"/>
    <w:rsid w:val="36DAA7AD"/>
    <w:rsid w:val="37372005"/>
    <w:rsid w:val="37697F4E"/>
    <w:rsid w:val="3786DF5A"/>
    <w:rsid w:val="381E102D"/>
    <w:rsid w:val="3827D18E"/>
    <w:rsid w:val="389EC08B"/>
    <w:rsid w:val="38CA9205"/>
    <w:rsid w:val="3A4562E5"/>
    <w:rsid w:val="3B0428A9"/>
    <w:rsid w:val="3B31C70A"/>
    <w:rsid w:val="3B3514BF"/>
    <w:rsid w:val="3BA28E53"/>
    <w:rsid w:val="3BC8A127"/>
    <w:rsid w:val="3CBFD3CD"/>
    <w:rsid w:val="3CC4F805"/>
    <w:rsid w:val="3DAC6CF2"/>
    <w:rsid w:val="3DDF9C24"/>
    <w:rsid w:val="3E5FA189"/>
    <w:rsid w:val="3E94B2F0"/>
    <w:rsid w:val="3EC9C1C6"/>
    <w:rsid w:val="3F1E6053"/>
    <w:rsid w:val="3F614B3D"/>
    <w:rsid w:val="3F7A2908"/>
    <w:rsid w:val="3FD849F1"/>
    <w:rsid w:val="40230022"/>
    <w:rsid w:val="403AB93E"/>
    <w:rsid w:val="40588A26"/>
    <w:rsid w:val="409E0C4A"/>
    <w:rsid w:val="40B8CCDE"/>
    <w:rsid w:val="40D33B89"/>
    <w:rsid w:val="40E6FDAD"/>
    <w:rsid w:val="41ECA315"/>
    <w:rsid w:val="41FDA189"/>
    <w:rsid w:val="421FD912"/>
    <w:rsid w:val="428E753C"/>
    <w:rsid w:val="42B6ABE4"/>
    <w:rsid w:val="43AC0D47"/>
    <w:rsid w:val="43C81EB2"/>
    <w:rsid w:val="43F5ABBB"/>
    <w:rsid w:val="442C503B"/>
    <w:rsid w:val="4628AF94"/>
    <w:rsid w:val="46710FC5"/>
    <w:rsid w:val="4742C6C6"/>
    <w:rsid w:val="48153104"/>
    <w:rsid w:val="4825C4E0"/>
    <w:rsid w:val="48F281B2"/>
    <w:rsid w:val="491A28C5"/>
    <w:rsid w:val="491CD5A6"/>
    <w:rsid w:val="49369D88"/>
    <w:rsid w:val="4ACD7E16"/>
    <w:rsid w:val="4D1FD61E"/>
    <w:rsid w:val="4D4635C0"/>
    <w:rsid w:val="4DBEF23B"/>
    <w:rsid w:val="4DCF713F"/>
    <w:rsid w:val="4E1C285B"/>
    <w:rsid w:val="4E575641"/>
    <w:rsid w:val="4E6AA887"/>
    <w:rsid w:val="4EA25C6A"/>
    <w:rsid w:val="4F58FBA3"/>
    <w:rsid w:val="5001F24C"/>
    <w:rsid w:val="50129978"/>
    <w:rsid w:val="50222237"/>
    <w:rsid w:val="50478A63"/>
    <w:rsid w:val="518E6199"/>
    <w:rsid w:val="52A2953E"/>
    <w:rsid w:val="53628E9C"/>
    <w:rsid w:val="53BFB5A8"/>
    <w:rsid w:val="53C597E8"/>
    <w:rsid w:val="53C9C2A5"/>
    <w:rsid w:val="5532A775"/>
    <w:rsid w:val="5537C704"/>
    <w:rsid w:val="558808C7"/>
    <w:rsid w:val="563D3A3F"/>
    <w:rsid w:val="56405CE1"/>
    <w:rsid w:val="570EAF9E"/>
    <w:rsid w:val="5820BA3D"/>
    <w:rsid w:val="588ED264"/>
    <w:rsid w:val="590F4D30"/>
    <w:rsid w:val="594B7D1E"/>
    <w:rsid w:val="596E97C0"/>
    <w:rsid w:val="59F449CE"/>
    <w:rsid w:val="5A7FE9C8"/>
    <w:rsid w:val="5AE54C9F"/>
    <w:rsid w:val="5B666A1F"/>
    <w:rsid w:val="5BA97BB6"/>
    <w:rsid w:val="5C3715ED"/>
    <w:rsid w:val="5C4A9387"/>
    <w:rsid w:val="5CCD2653"/>
    <w:rsid w:val="5D2EAB0D"/>
    <w:rsid w:val="5D485E48"/>
    <w:rsid w:val="5D5C6D53"/>
    <w:rsid w:val="5D6C5796"/>
    <w:rsid w:val="5DE55A8D"/>
    <w:rsid w:val="5E1254DD"/>
    <w:rsid w:val="5E59CF2A"/>
    <w:rsid w:val="5E5E8947"/>
    <w:rsid w:val="5E6C9070"/>
    <w:rsid w:val="5E71F65B"/>
    <w:rsid w:val="5F2B4753"/>
    <w:rsid w:val="5F64C54C"/>
    <w:rsid w:val="5F73DA8F"/>
    <w:rsid w:val="5F94DBC7"/>
    <w:rsid w:val="5FCC3D32"/>
    <w:rsid w:val="61E7C077"/>
    <w:rsid w:val="62011DC0"/>
    <w:rsid w:val="629396FC"/>
    <w:rsid w:val="62AA41B1"/>
    <w:rsid w:val="635FA621"/>
    <w:rsid w:val="6410DF74"/>
    <w:rsid w:val="64264102"/>
    <w:rsid w:val="64424D3A"/>
    <w:rsid w:val="64B6E0FB"/>
    <w:rsid w:val="6570502D"/>
    <w:rsid w:val="65771ACD"/>
    <w:rsid w:val="65D6CFC6"/>
    <w:rsid w:val="66227F8E"/>
    <w:rsid w:val="66F5740D"/>
    <w:rsid w:val="69850A23"/>
    <w:rsid w:val="69A3F892"/>
    <w:rsid w:val="69C42142"/>
    <w:rsid w:val="6B18B829"/>
    <w:rsid w:val="6B43BBF6"/>
    <w:rsid w:val="6B6512D3"/>
    <w:rsid w:val="6C619BDE"/>
    <w:rsid w:val="6D021329"/>
    <w:rsid w:val="6D3AE7F9"/>
    <w:rsid w:val="6E4E5C60"/>
    <w:rsid w:val="6E6EB14D"/>
    <w:rsid w:val="6E759BDA"/>
    <w:rsid w:val="6F3E8420"/>
    <w:rsid w:val="6F5CCEBF"/>
    <w:rsid w:val="6F674342"/>
    <w:rsid w:val="6FD68C63"/>
    <w:rsid w:val="705DD3DD"/>
    <w:rsid w:val="7082124D"/>
    <w:rsid w:val="70C939E0"/>
    <w:rsid w:val="70D108CB"/>
    <w:rsid w:val="711FCCD4"/>
    <w:rsid w:val="713449F5"/>
    <w:rsid w:val="717D65EB"/>
    <w:rsid w:val="71829353"/>
    <w:rsid w:val="72A18695"/>
    <w:rsid w:val="72CEBDDF"/>
    <w:rsid w:val="7369C265"/>
    <w:rsid w:val="73B5A179"/>
    <w:rsid w:val="73E96654"/>
    <w:rsid w:val="748403D8"/>
    <w:rsid w:val="74E034C4"/>
    <w:rsid w:val="74F97476"/>
    <w:rsid w:val="7566D4B6"/>
    <w:rsid w:val="756928C7"/>
    <w:rsid w:val="75A05C97"/>
    <w:rsid w:val="76D15926"/>
    <w:rsid w:val="78925131"/>
    <w:rsid w:val="79FBE9AA"/>
    <w:rsid w:val="7A0B2A76"/>
    <w:rsid w:val="7A226065"/>
    <w:rsid w:val="7A42C8BE"/>
    <w:rsid w:val="7A8F0983"/>
    <w:rsid w:val="7AD202E0"/>
    <w:rsid w:val="7AEEC8DE"/>
    <w:rsid w:val="7B00EEC0"/>
    <w:rsid w:val="7B137B33"/>
    <w:rsid w:val="7BB6760E"/>
    <w:rsid w:val="7C4D73BC"/>
    <w:rsid w:val="7E1A257B"/>
    <w:rsid w:val="7EDFB8F8"/>
    <w:rsid w:val="7EF1D6BD"/>
    <w:rsid w:val="7FDD49B5"/>
    <w:rsid w:val="7FE4ABC7"/>
  </w:rsids>
  <m:mathPr>
    <m:mathFont m:val="Cambria Math"/>
    <m:brkBin m:val="before"/>
    <m:brkBinSub m:val="--"/>
    <m:smallFrac m:val="0"/>
    <m:dispDef/>
    <m:lMargin m:val="0"/>
    <m:rMargin m:val="0"/>
    <m:defJc m:val="centerGroup"/>
    <m:wrapIndent m:val="1440"/>
    <m:intLim m:val="subSup"/>
    <m:naryLim m:val="undOvr"/>
  </m:mathPr>
  <w:themeFontLang w:val="fr-FR"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66FDF6"/>
  <w15:docId w15:val="{0971E96D-3F81-4E6B-94CC-8EA795C5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rsid w:val="006C23BB"/>
    <w:pPr>
      <w:spacing w:line="264" w:lineRule="auto"/>
      <w:jc w:val="both"/>
    </w:pPr>
    <w:rPr>
      <w:rFonts w:asciiTheme="minorHAnsi" w:hAnsiTheme="minorHAnsi"/>
      <w:sz w:val="24"/>
      <w:lang w:val="pl-PL"/>
    </w:rPr>
  </w:style>
  <w:style w:type="paragraph" w:styleId="Heading1">
    <w:name w:val="heading 1"/>
    <w:basedOn w:val="Normal"/>
    <w:next w:val="Normal"/>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paragraph" w:customStyle="1" w:styleId="Pied-mentions-G">
    <w:name w:val="Pied-mentions-G"/>
    <w:basedOn w:val="Normal"/>
    <w:qFormat/>
    <w:rsid w:val="002C15E8"/>
    <w:pPr>
      <w:tabs>
        <w:tab w:val="center" w:pos="5245"/>
        <w:tab w:val="right" w:pos="10632"/>
      </w:tabs>
    </w:pPr>
    <w:rPr>
      <w:sz w:val="16"/>
      <w:szCs w:val="16"/>
    </w:rPr>
  </w:style>
  <w:style w:type="paragraph" w:customStyle="1" w:styleId="Pied-mentions-M">
    <w:name w:val="Pied-mentions-M"/>
    <w:basedOn w:val="Normal"/>
    <w:qFormat/>
    <w:rsid w:val="002C15E8"/>
    <w:pPr>
      <w:tabs>
        <w:tab w:val="center" w:pos="5245"/>
        <w:tab w:val="right" w:pos="10632"/>
      </w:tabs>
      <w:jc w:val="center"/>
    </w:pPr>
    <w:rPr>
      <w:color w:val="939598" w:themeColor="text2"/>
      <w:sz w:val="16"/>
      <w:szCs w:val="16"/>
    </w:rPr>
  </w:style>
  <w:style w:type="character" w:customStyle="1" w:styleId="TitleChar1">
    <w:name w:val="Title Char1"/>
    <w:basedOn w:val="DefaultParagraphFont"/>
    <w:uiPriority w:val="10"/>
    <w:rsid w:val="006047A4"/>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6047A4"/>
    <w:rPr>
      <w:rFonts w:asciiTheme="minorHAnsi" w:eastAsiaTheme="majorEastAsia" w:hAnsiTheme="minorHAnsi" w:cstheme="majorBidi"/>
      <w:color w:val="595959" w:themeColor="text1" w:themeTint="A6"/>
      <w:spacing w:val="15"/>
      <w:sz w:val="28"/>
      <w:szCs w:val="28"/>
    </w:rPr>
  </w:style>
  <w:style w:type="character" w:customStyle="1" w:styleId="BalloonTextChar1">
    <w:name w:val="Balloon Text Char1"/>
    <w:basedOn w:val="DefaultParagraphFont"/>
    <w:uiPriority w:val="99"/>
    <w:semiHidden/>
    <w:rsid w:val="006047A4"/>
    <w:rPr>
      <w:rFonts w:ascii="Segoe UI" w:hAnsi="Segoe UI" w:cs="Segoe UI"/>
      <w:sz w:val="18"/>
      <w:szCs w:val="18"/>
    </w:rPr>
  </w:style>
  <w:style w:type="character" w:customStyle="1" w:styleId="BodyTextChar1">
    <w:name w:val="Body Text Char1"/>
    <w:basedOn w:val="DefaultParagraphFont"/>
    <w:uiPriority w:val="1"/>
    <w:semiHidden/>
    <w:rsid w:val="006047A4"/>
    <w:rPr>
      <w:rFonts w:asciiTheme="minorHAnsi" w:hAnsiTheme="minorHAnsi"/>
      <w:sz w:val="24"/>
    </w:rPr>
  </w:style>
  <w:style w:type="character" w:customStyle="1" w:styleId="FootnoteTextChar1">
    <w:name w:val="Footnote Text Char1"/>
    <w:basedOn w:val="DefaultParagraphFont"/>
    <w:uiPriority w:val="99"/>
    <w:semiHidden/>
    <w:rsid w:val="006047A4"/>
    <w:rPr>
      <w:rFonts w:asciiTheme="minorHAnsi" w:hAnsiTheme="minorHAnsi"/>
    </w:rPr>
  </w:style>
  <w:style w:type="character" w:customStyle="1" w:styleId="CommentTextChar1">
    <w:name w:val="Comment Text Char1"/>
    <w:basedOn w:val="DefaultParagraphFont"/>
    <w:uiPriority w:val="99"/>
    <w:semiHidden/>
    <w:rsid w:val="006047A4"/>
    <w:rPr>
      <w:rFonts w:asciiTheme="minorHAnsi" w:hAnsiTheme="minorHAnsi"/>
    </w:rPr>
  </w:style>
  <w:style w:type="character" w:customStyle="1" w:styleId="CommentSubjectChar1">
    <w:name w:val="Comment Subject Char1"/>
    <w:basedOn w:val="CommentTextChar1"/>
    <w:uiPriority w:val="99"/>
    <w:semiHidden/>
    <w:rsid w:val="006047A4"/>
    <w:rPr>
      <w:rFonts w:asciiTheme="minorHAnsi" w:hAnsiTheme="minorHAnsi"/>
      <w:b/>
      <w:bCs/>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character" w:styleId="UnresolvedMention">
    <w:name w:val="Unresolved Mention"/>
    <w:basedOn w:val="DefaultParagraphFont"/>
    <w:uiPriority w:val="99"/>
    <w:semiHidden/>
    <w:unhideWhenUsed/>
    <w:rsid w:val="00D612ED"/>
    <w:rPr>
      <w:color w:val="605E5C"/>
      <w:shd w:val="clear" w:color="auto" w:fill="E1DFDD"/>
    </w:rPr>
  </w:style>
  <w:style w:type="character" w:styleId="CommentReference">
    <w:name w:val="annotation reference"/>
    <w:basedOn w:val="DefaultParagraphFont"/>
    <w:uiPriority w:val="99"/>
    <w:semiHidden/>
    <w:unhideWhenUsed/>
    <w:rsid w:val="00D612ED"/>
    <w:rPr>
      <w:sz w:val="16"/>
      <w:szCs w:val="16"/>
    </w:rPr>
  </w:style>
  <w:style w:type="paragraph" w:styleId="Revision">
    <w:name w:val="Revision"/>
    <w:hidden/>
    <w:uiPriority w:val="99"/>
    <w:semiHidden/>
    <w:rsid w:val="00AA25A3"/>
    <w:rPr>
      <w:rFonts w:asciiTheme="minorHAnsi" w:hAnsiTheme="minorHAnsi"/>
      <w:sz w:val="24"/>
    </w:rPr>
  </w:style>
  <w:style w:type="character" w:customStyle="1" w:styleId="normaltextrun">
    <w:name w:val="normaltextrun"/>
    <w:basedOn w:val="DefaultParagraphFont"/>
    <w:rsid w:val="004E35A9"/>
  </w:style>
  <w:style w:type="character" w:customStyle="1" w:styleId="eop">
    <w:name w:val="eop"/>
    <w:basedOn w:val="DefaultParagraphFont"/>
    <w:rsid w:val="004E35A9"/>
  </w:style>
  <w:style w:type="paragraph" w:customStyle="1" w:styleId="paragraph">
    <w:name w:val="paragraph"/>
    <w:basedOn w:val="Normal"/>
    <w:rsid w:val="004E35A9"/>
    <w:pPr>
      <w:spacing w:before="100" w:beforeAutospacing="1" w:after="100" w:afterAutospacing="1" w:line="240" w:lineRule="auto"/>
      <w:jc w:val="left"/>
    </w:pPr>
    <w:rPr>
      <w:rFonts w:ascii="Times New Roman" w:eastAsia="Times New Roman" w:hAnsi="Times New Roman"/>
      <w:szCs w:val="24"/>
      <w:lang w:eastAsia="pl-PL"/>
    </w:rPr>
  </w:style>
  <w:style w:type="character" w:customStyle="1" w:styleId="Heading1Char">
    <w:name w:val="Heading 1 Char"/>
    <w:basedOn w:val="DefaultParagraphFont"/>
    <w:uiPriority w:val="9"/>
    <w:rsid w:val="006C23BB"/>
    <w:rPr>
      <w:rFonts w:asciiTheme="majorHAnsi" w:eastAsiaTheme="majorEastAsia" w:hAnsiTheme="majorHAnsi" w:cstheme="majorBidi"/>
      <w:b/>
      <w:bCs/>
      <w:color w:val="00A76C" w:themeColor="accent6"/>
      <w:sz w:val="28"/>
      <w:szCs w:val="28"/>
    </w:rPr>
  </w:style>
  <w:style w:type="character" w:customStyle="1" w:styleId="FooterChar">
    <w:name w:val="Footer Char"/>
    <w:basedOn w:val="DefaultParagraphFont"/>
    <w:uiPriority w:val="99"/>
    <w:rsid w:val="006C23BB"/>
    <w:rPr>
      <w:rFonts w:asciiTheme="minorHAnsi" w:hAnsiTheme="minorHAnsi"/>
      <w:sz w:val="12"/>
    </w:rPr>
  </w:style>
  <w:style w:type="character" w:customStyle="1" w:styleId="HeaderChar">
    <w:name w:val="Header Char"/>
    <w:basedOn w:val="DefaultParagraphFont"/>
    <w:uiPriority w:val="99"/>
    <w:rsid w:val="006C23BB"/>
    <w:rPr>
      <w:rFonts w:asciiTheme="minorHAnsi" w:hAnsiTheme="minorHAnsi"/>
    </w:rPr>
  </w:style>
  <w:style w:type="character" w:customStyle="1" w:styleId="Heading2Char">
    <w:name w:val="Heading 2 Char"/>
    <w:basedOn w:val="DefaultParagraphFont"/>
    <w:uiPriority w:val="9"/>
    <w:semiHidden/>
    <w:rsid w:val="006C23BB"/>
    <w:rPr>
      <w:rFonts w:asciiTheme="majorHAnsi" w:eastAsiaTheme="majorEastAsia" w:hAnsiTheme="majorHAnsi" w:cstheme="majorBidi"/>
      <w:color w:val="007D50" w:themeColor="accent1" w:themeShade="BF"/>
      <w:sz w:val="26"/>
      <w:szCs w:val="26"/>
    </w:rPr>
  </w:style>
  <w:style w:type="character" w:customStyle="1" w:styleId="NagwekZnak">
    <w:name w:val="Nagłówek Znak"/>
    <w:basedOn w:val="DefaultParagraphFont"/>
    <w:uiPriority w:val="99"/>
    <w:semiHidden/>
    <w:rsid w:val="00437376"/>
    <w:rPr>
      <w:rFonts w:asciiTheme="minorHAnsi" w:hAnsiTheme="minorHAnsi"/>
      <w:sz w:val="24"/>
    </w:rPr>
  </w:style>
  <w:style w:type="character" w:customStyle="1" w:styleId="StopkaZnak">
    <w:name w:val="Stopka Znak"/>
    <w:basedOn w:val="DefaultParagraphFont"/>
    <w:uiPriority w:val="99"/>
    <w:semiHidden/>
    <w:rsid w:val="00437376"/>
    <w:rPr>
      <w:rFonts w:asciiTheme="minorHAnsi" w:hAnsiTheme="minorHAnsi"/>
      <w:sz w:val="24"/>
    </w:rPr>
  </w:style>
  <w:style w:type="character" w:customStyle="1" w:styleId="TekstkomentarzaZnak">
    <w:name w:val="Tekst komentarza Znak"/>
    <w:basedOn w:val="DefaultParagraphFont"/>
    <w:uiPriority w:val="99"/>
    <w:rsid w:val="00437376"/>
    <w:rPr>
      <w:rFonts w:asciiTheme="minorHAnsi" w:hAnsiTheme="minorHAnsi"/>
    </w:rPr>
  </w:style>
  <w:style w:type="character" w:customStyle="1" w:styleId="TematkomentarzaZnak">
    <w:name w:val="Temat komentarza Znak"/>
    <w:basedOn w:val="TekstkomentarzaZnak"/>
    <w:uiPriority w:val="99"/>
    <w:semiHidden/>
    <w:rsid w:val="00437376"/>
    <w:rPr>
      <w:rFonts w:asciiTheme="minorHAnsi" w:hAnsiTheme="minorHAnsi"/>
      <w:b/>
      <w:bCs/>
    </w:rPr>
  </w:style>
  <w:style w:type="paragraph" w:styleId="CommentText">
    <w:name w:val="annotation text"/>
    <w:basedOn w:val="Normal"/>
    <w:link w:val="CommentTextChar"/>
    <w:uiPriority w:val="99"/>
    <w:unhideWhenUsed/>
    <w:rsid w:val="00370AB4"/>
    <w:pPr>
      <w:spacing w:line="240" w:lineRule="auto"/>
    </w:pPr>
    <w:rPr>
      <w:sz w:val="20"/>
    </w:rPr>
  </w:style>
  <w:style w:type="character" w:customStyle="1" w:styleId="CommentTextChar">
    <w:name w:val="Comment Text Char"/>
    <w:basedOn w:val="DefaultParagraphFont"/>
    <w:link w:val="CommentText"/>
    <w:uiPriority w:val="99"/>
    <w:rsid w:val="00370AB4"/>
    <w:rPr>
      <w:rFonts w:asciiTheme="minorHAnsi" w:hAnsiTheme="minorHAnsi"/>
      <w:lang w:val="pl-PL"/>
    </w:rPr>
  </w:style>
  <w:style w:type="paragraph" w:styleId="CommentSubject">
    <w:name w:val="annotation subject"/>
    <w:basedOn w:val="CommentText"/>
    <w:next w:val="CommentText"/>
    <w:link w:val="CommentSubjectChar"/>
    <w:uiPriority w:val="99"/>
    <w:semiHidden/>
    <w:unhideWhenUsed/>
    <w:rsid w:val="00370AB4"/>
    <w:rPr>
      <w:b/>
      <w:bCs/>
    </w:rPr>
  </w:style>
  <w:style w:type="character" w:customStyle="1" w:styleId="CommentSubjectChar">
    <w:name w:val="Comment Subject Char"/>
    <w:basedOn w:val="CommentTextChar"/>
    <w:link w:val="CommentSubject"/>
    <w:uiPriority w:val="99"/>
    <w:semiHidden/>
    <w:rsid w:val="00370AB4"/>
    <w:rPr>
      <w:rFonts w:asciiTheme="minorHAnsi" w:hAnsiTheme="minorHAnsi"/>
      <w:b/>
      <w:bCs/>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930">
      <w:bodyDiv w:val="1"/>
      <w:marLeft w:val="0"/>
      <w:marRight w:val="0"/>
      <w:marTop w:val="0"/>
      <w:marBottom w:val="0"/>
      <w:divBdr>
        <w:top w:val="none" w:sz="0" w:space="0" w:color="auto"/>
        <w:left w:val="none" w:sz="0" w:space="0" w:color="auto"/>
        <w:bottom w:val="none" w:sz="0" w:space="0" w:color="auto"/>
        <w:right w:val="none" w:sz="0" w:space="0" w:color="auto"/>
      </w:divBdr>
    </w:div>
    <w:div w:id="27148343">
      <w:bodyDiv w:val="1"/>
      <w:marLeft w:val="0"/>
      <w:marRight w:val="0"/>
      <w:marTop w:val="0"/>
      <w:marBottom w:val="0"/>
      <w:divBdr>
        <w:top w:val="none" w:sz="0" w:space="0" w:color="auto"/>
        <w:left w:val="none" w:sz="0" w:space="0" w:color="auto"/>
        <w:bottom w:val="none" w:sz="0" w:space="0" w:color="auto"/>
        <w:right w:val="none" w:sz="0" w:space="0" w:color="auto"/>
      </w:divBdr>
    </w:div>
    <w:div w:id="305670415">
      <w:bodyDiv w:val="1"/>
      <w:marLeft w:val="0"/>
      <w:marRight w:val="0"/>
      <w:marTop w:val="0"/>
      <w:marBottom w:val="0"/>
      <w:divBdr>
        <w:top w:val="none" w:sz="0" w:space="0" w:color="auto"/>
        <w:left w:val="none" w:sz="0" w:space="0" w:color="auto"/>
        <w:bottom w:val="none" w:sz="0" w:space="0" w:color="auto"/>
        <w:right w:val="none" w:sz="0" w:space="0" w:color="auto"/>
      </w:divBdr>
      <w:divsChild>
        <w:div w:id="1405882560">
          <w:marLeft w:val="0"/>
          <w:marRight w:val="0"/>
          <w:marTop w:val="0"/>
          <w:marBottom w:val="0"/>
          <w:divBdr>
            <w:top w:val="none" w:sz="0" w:space="0" w:color="auto"/>
            <w:left w:val="none" w:sz="0" w:space="0" w:color="auto"/>
            <w:bottom w:val="none" w:sz="0" w:space="0" w:color="auto"/>
            <w:right w:val="none" w:sz="0" w:space="0" w:color="auto"/>
          </w:divBdr>
        </w:div>
      </w:divsChild>
    </w:div>
    <w:div w:id="397290803">
      <w:bodyDiv w:val="1"/>
      <w:marLeft w:val="0"/>
      <w:marRight w:val="0"/>
      <w:marTop w:val="0"/>
      <w:marBottom w:val="0"/>
      <w:divBdr>
        <w:top w:val="none" w:sz="0" w:space="0" w:color="auto"/>
        <w:left w:val="none" w:sz="0" w:space="0" w:color="auto"/>
        <w:bottom w:val="none" w:sz="0" w:space="0" w:color="auto"/>
        <w:right w:val="none" w:sz="0" w:space="0" w:color="auto"/>
      </w:divBdr>
    </w:div>
    <w:div w:id="403993650">
      <w:bodyDiv w:val="1"/>
      <w:marLeft w:val="0"/>
      <w:marRight w:val="0"/>
      <w:marTop w:val="0"/>
      <w:marBottom w:val="0"/>
      <w:divBdr>
        <w:top w:val="none" w:sz="0" w:space="0" w:color="auto"/>
        <w:left w:val="none" w:sz="0" w:space="0" w:color="auto"/>
        <w:bottom w:val="none" w:sz="0" w:space="0" w:color="auto"/>
        <w:right w:val="none" w:sz="0" w:space="0" w:color="auto"/>
      </w:divBdr>
    </w:div>
    <w:div w:id="496845082">
      <w:bodyDiv w:val="1"/>
      <w:marLeft w:val="0"/>
      <w:marRight w:val="0"/>
      <w:marTop w:val="0"/>
      <w:marBottom w:val="0"/>
      <w:divBdr>
        <w:top w:val="none" w:sz="0" w:space="0" w:color="auto"/>
        <w:left w:val="none" w:sz="0" w:space="0" w:color="auto"/>
        <w:bottom w:val="none" w:sz="0" w:space="0" w:color="auto"/>
        <w:right w:val="none" w:sz="0" w:space="0" w:color="auto"/>
      </w:divBdr>
    </w:div>
    <w:div w:id="563375828">
      <w:bodyDiv w:val="1"/>
      <w:marLeft w:val="0"/>
      <w:marRight w:val="0"/>
      <w:marTop w:val="0"/>
      <w:marBottom w:val="0"/>
      <w:divBdr>
        <w:top w:val="none" w:sz="0" w:space="0" w:color="auto"/>
        <w:left w:val="none" w:sz="0" w:space="0" w:color="auto"/>
        <w:bottom w:val="none" w:sz="0" w:space="0" w:color="auto"/>
        <w:right w:val="none" w:sz="0" w:space="0" w:color="auto"/>
      </w:divBdr>
    </w:div>
    <w:div w:id="747654312">
      <w:bodyDiv w:val="1"/>
      <w:marLeft w:val="0"/>
      <w:marRight w:val="0"/>
      <w:marTop w:val="0"/>
      <w:marBottom w:val="0"/>
      <w:divBdr>
        <w:top w:val="none" w:sz="0" w:space="0" w:color="auto"/>
        <w:left w:val="none" w:sz="0" w:space="0" w:color="auto"/>
        <w:bottom w:val="none" w:sz="0" w:space="0" w:color="auto"/>
        <w:right w:val="none" w:sz="0" w:space="0" w:color="auto"/>
      </w:divBdr>
      <w:divsChild>
        <w:div w:id="644821352">
          <w:marLeft w:val="288"/>
          <w:marRight w:val="0"/>
          <w:marTop w:val="0"/>
          <w:marBottom w:val="80"/>
          <w:divBdr>
            <w:top w:val="none" w:sz="0" w:space="0" w:color="auto"/>
            <w:left w:val="none" w:sz="0" w:space="0" w:color="auto"/>
            <w:bottom w:val="none" w:sz="0" w:space="0" w:color="auto"/>
            <w:right w:val="none" w:sz="0" w:space="0" w:color="auto"/>
          </w:divBdr>
        </w:div>
        <w:div w:id="986320144">
          <w:marLeft w:val="288"/>
          <w:marRight w:val="0"/>
          <w:marTop w:val="0"/>
          <w:marBottom w:val="80"/>
          <w:divBdr>
            <w:top w:val="none" w:sz="0" w:space="0" w:color="auto"/>
            <w:left w:val="none" w:sz="0" w:space="0" w:color="auto"/>
            <w:bottom w:val="none" w:sz="0" w:space="0" w:color="auto"/>
            <w:right w:val="none" w:sz="0" w:space="0" w:color="auto"/>
          </w:divBdr>
        </w:div>
        <w:div w:id="1275097070">
          <w:marLeft w:val="288"/>
          <w:marRight w:val="0"/>
          <w:marTop w:val="0"/>
          <w:marBottom w:val="80"/>
          <w:divBdr>
            <w:top w:val="none" w:sz="0" w:space="0" w:color="auto"/>
            <w:left w:val="none" w:sz="0" w:space="0" w:color="auto"/>
            <w:bottom w:val="none" w:sz="0" w:space="0" w:color="auto"/>
            <w:right w:val="none" w:sz="0" w:space="0" w:color="auto"/>
          </w:divBdr>
        </w:div>
        <w:div w:id="1970042982">
          <w:marLeft w:val="288"/>
          <w:marRight w:val="0"/>
          <w:marTop w:val="0"/>
          <w:marBottom w:val="80"/>
          <w:divBdr>
            <w:top w:val="none" w:sz="0" w:space="0" w:color="auto"/>
            <w:left w:val="none" w:sz="0" w:space="0" w:color="auto"/>
            <w:bottom w:val="none" w:sz="0" w:space="0" w:color="auto"/>
            <w:right w:val="none" w:sz="0" w:space="0" w:color="auto"/>
          </w:divBdr>
        </w:div>
      </w:divsChild>
    </w:div>
    <w:div w:id="838229295">
      <w:bodyDiv w:val="1"/>
      <w:marLeft w:val="0"/>
      <w:marRight w:val="0"/>
      <w:marTop w:val="0"/>
      <w:marBottom w:val="0"/>
      <w:divBdr>
        <w:top w:val="none" w:sz="0" w:space="0" w:color="auto"/>
        <w:left w:val="none" w:sz="0" w:space="0" w:color="auto"/>
        <w:bottom w:val="none" w:sz="0" w:space="0" w:color="auto"/>
        <w:right w:val="none" w:sz="0" w:space="0" w:color="auto"/>
      </w:divBdr>
      <w:divsChild>
        <w:div w:id="1207839842">
          <w:marLeft w:val="0"/>
          <w:marRight w:val="0"/>
          <w:marTop w:val="0"/>
          <w:marBottom w:val="0"/>
          <w:divBdr>
            <w:top w:val="none" w:sz="0" w:space="0" w:color="auto"/>
            <w:left w:val="none" w:sz="0" w:space="0" w:color="auto"/>
            <w:bottom w:val="none" w:sz="0" w:space="0" w:color="auto"/>
            <w:right w:val="none" w:sz="0" w:space="0" w:color="auto"/>
          </w:divBdr>
          <w:divsChild>
            <w:div w:id="19436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7389">
      <w:bodyDiv w:val="1"/>
      <w:marLeft w:val="0"/>
      <w:marRight w:val="0"/>
      <w:marTop w:val="0"/>
      <w:marBottom w:val="0"/>
      <w:divBdr>
        <w:top w:val="none" w:sz="0" w:space="0" w:color="auto"/>
        <w:left w:val="none" w:sz="0" w:space="0" w:color="auto"/>
        <w:bottom w:val="none" w:sz="0" w:space="0" w:color="auto"/>
        <w:right w:val="none" w:sz="0" w:space="0" w:color="auto"/>
      </w:divBdr>
      <w:divsChild>
        <w:div w:id="781270445">
          <w:marLeft w:val="288"/>
          <w:marRight w:val="0"/>
          <w:marTop w:val="0"/>
          <w:marBottom w:val="80"/>
          <w:divBdr>
            <w:top w:val="none" w:sz="0" w:space="0" w:color="auto"/>
            <w:left w:val="none" w:sz="0" w:space="0" w:color="auto"/>
            <w:bottom w:val="none" w:sz="0" w:space="0" w:color="auto"/>
            <w:right w:val="none" w:sz="0" w:space="0" w:color="auto"/>
          </w:divBdr>
        </w:div>
        <w:div w:id="787892609">
          <w:marLeft w:val="288"/>
          <w:marRight w:val="0"/>
          <w:marTop w:val="0"/>
          <w:marBottom w:val="80"/>
          <w:divBdr>
            <w:top w:val="none" w:sz="0" w:space="0" w:color="auto"/>
            <w:left w:val="none" w:sz="0" w:space="0" w:color="auto"/>
            <w:bottom w:val="none" w:sz="0" w:space="0" w:color="auto"/>
            <w:right w:val="none" w:sz="0" w:space="0" w:color="auto"/>
          </w:divBdr>
        </w:div>
        <w:div w:id="1889296025">
          <w:marLeft w:val="288"/>
          <w:marRight w:val="0"/>
          <w:marTop w:val="0"/>
          <w:marBottom w:val="80"/>
          <w:divBdr>
            <w:top w:val="none" w:sz="0" w:space="0" w:color="auto"/>
            <w:left w:val="none" w:sz="0" w:space="0" w:color="auto"/>
            <w:bottom w:val="none" w:sz="0" w:space="0" w:color="auto"/>
            <w:right w:val="none" w:sz="0" w:space="0" w:color="auto"/>
          </w:divBdr>
        </w:div>
      </w:divsChild>
    </w:div>
    <w:div w:id="1208832225">
      <w:bodyDiv w:val="1"/>
      <w:marLeft w:val="0"/>
      <w:marRight w:val="0"/>
      <w:marTop w:val="0"/>
      <w:marBottom w:val="0"/>
      <w:divBdr>
        <w:top w:val="none" w:sz="0" w:space="0" w:color="auto"/>
        <w:left w:val="none" w:sz="0" w:space="0" w:color="auto"/>
        <w:bottom w:val="none" w:sz="0" w:space="0" w:color="auto"/>
        <w:right w:val="none" w:sz="0" w:space="0" w:color="auto"/>
      </w:divBdr>
    </w:div>
    <w:div w:id="1440953297">
      <w:bodyDiv w:val="1"/>
      <w:marLeft w:val="0"/>
      <w:marRight w:val="0"/>
      <w:marTop w:val="0"/>
      <w:marBottom w:val="0"/>
      <w:divBdr>
        <w:top w:val="none" w:sz="0" w:space="0" w:color="auto"/>
        <w:left w:val="none" w:sz="0" w:space="0" w:color="auto"/>
        <w:bottom w:val="none" w:sz="0" w:space="0" w:color="auto"/>
        <w:right w:val="none" w:sz="0" w:space="0" w:color="auto"/>
      </w:divBdr>
    </w:div>
    <w:div w:id="1682202604">
      <w:bodyDiv w:val="1"/>
      <w:marLeft w:val="0"/>
      <w:marRight w:val="0"/>
      <w:marTop w:val="0"/>
      <w:marBottom w:val="0"/>
      <w:divBdr>
        <w:top w:val="none" w:sz="0" w:space="0" w:color="auto"/>
        <w:left w:val="none" w:sz="0" w:space="0" w:color="auto"/>
        <w:bottom w:val="none" w:sz="0" w:space="0" w:color="auto"/>
        <w:right w:val="none" w:sz="0" w:space="0" w:color="auto"/>
      </w:divBdr>
    </w:div>
    <w:div w:id="1686127236">
      <w:bodyDiv w:val="1"/>
      <w:marLeft w:val="0"/>
      <w:marRight w:val="0"/>
      <w:marTop w:val="0"/>
      <w:marBottom w:val="0"/>
      <w:divBdr>
        <w:top w:val="none" w:sz="0" w:space="0" w:color="auto"/>
        <w:left w:val="none" w:sz="0" w:space="0" w:color="auto"/>
        <w:bottom w:val="none" w:sz="0" w:space="0" w:color="auto"/>
        <w:right w:val="none" w:sz="0" w:space="0" w:color="auto"/>
      </w:divBdr>
      <w:divsChild>
        <w:div w:id="1808205587">
          <w:marLeft w:val="0"/>
          <w:marRight w:val="0"/>
          <w:marTop w:val="0"/>
          <w:marBottom w:val="0"/>
          <w:divBdr>
            <w:top w:val="none" w:sz="0" w:space="0" w:color="auto"/>
            <w:left w:val="none" w:sz="0" w:space="0" w:color="auto"/>
            <w:bottom w:val="none" w:sz="0" w:space="0" w:color="auto"/>
            <w:right w:val="none" w:sz="0" w:space="0" w:color="auto"/>
          </w:divBdr>
          <w:divsChild>
            <w:div w:id="711883197">
              <w:marLeft w:val="0"/>
              <w:marRight w:val="0"/>
              <w:marTop w:val="0"/>
              <w:marBottom w:val="0"/>
              <w:divBdr>
                <w:top w:val="none" w:sz="0" w:space="0" w:color="auto"/>
                <w:left w:val="none" w:sz="0" w:space="0" w:color="auto"/>
                <w:bottom w:val="none" w:sz="0" w:space="0" w:color="auto"/>
                <w:right w:val="none" w:sz="0" w:space="0" w:color="auto"/>
              </w:divBdr>
              <w:divsChild>
                <w:div w:id="1891304082">
                  <w:marLeft w:val="0"/>
                  <w:marRight w:val="0"/>
                  <w:marTop w:val="0"/>
                  <w:marBottom w:val="0"/>
                  <w:divBdr>
                    <w:top w:val="none" w:sz="0" w:space="0" w:color="auto"/>
                    <w:left w:val="none" w:sz="0" w:space="0" w:color="auto"/>
                    <w:bottom w:val="none" w:sz="0" w:space="0" w:color="auto"/>
                    <w:right w:val="none" w:sz="0" w:space="0" w:color="auto"/>
                  </w:divBdr>
                  <w:divsChild>
                    <w:div w:id="1462459161">
                      <w:marLeft w:val="0"/>
                      <w:marRight w:val="0"/>
                      <w:marTop w:val="0"/>
                      <w:marBottom w:val="0"/>
                      <w:divBdr>
                        <w:top w:val="none" w:sz="0" w:space="0" w:color="auto"/>
                        <w:left w:val="none" w:sz="0" w:space="0" w:color="auto"/>
                        <w:bottom w:val="none" w:sz="0" w:space="0" w:color="auto"/>
                        <w:right w:val="none" w:sz="0" w:space="0" w:color="auto"/>
                      </w:divBdr>
                      <w:divsChild>
                        <w:div w:id="700475852">
                          <w:marLeft w:val="0"/>
                          <w:marRight w:val="0"/>
                          <w:marTop w:val="0"/>
                          <w:marBottom w:val="0"/>
                          <w:divBdr>
                            <w:top w:val="none" w:sz="0" w:space="0" w:color="auto"/>
                            <w:left w:val="none" w:sz="0" w:space="0" w:color="auto"/>
                            <w:bottom w:val="none" w:sz="0" w:space="0" w:color="auto"/>
                            <w:right w:val="none" w:sz="0" w:space="0" w:color="auto"/>
                          </w:divBdr>
                          <w:divsChild>
                            <w:div w:id="1263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956200">
      <w:bodyDiv w:val="1"/>
      <w:marLeft w:val="0"/>
      <w:marRight w:val="0"/>
      <w:marTop w:val="0"/>
      <w:marBottom w:val="0"/>
      <w:divBdr>
        <w:top w:val="none" w:sz="0" w:space="0" w:color="auto"/>
        <w:left w:val="none" w:sz="0" w:space="0" w:color="auto"/>
        <w:bottom w:val="none" w:sz="0" w:space="0" w:color="auto"/>
        <w:right w:val="none" w:sz="0" w:space="0" w:color="auto"/>
      </w:divBdr>
      <w:divsChild>
        <w:div w:id="364059416">
          <w:marLeft w:val="288"/>
          <w:marRight w:val="0"/>
          <w:marTop w:val="0"/>
          <w:marBottom w:val="80"/>
          <w:divBdr>
            <w:top w:val="none" w:sz="0" w:space="0" w:color="auto"/>
            <w:left w:val="none" w:sz="0" w:space="0" w:color="auto"/>
            <w:bottom w:val="none" w:sz="0" w:space="0" w:color="auto"/>
            <w:right w:val="none" w:sz="0" w:space="0" w:color="auto"/>
          </w:divBdr>
        </w:div>
        <w:div w:id="1459226992">
          <w:marLeft w:val="288"/>
          <w:marRight w:val="0"/>
          <w:marTop w:val="0"/>
          <w:marBottom w:val="80"/>
          <w:divBdr>
            <w:top w:val="none" w:sz="0" w:space="0" w:color="auto"/>
            <w:left w:val="none" w:sz="0" w:space="0" w:color="auto"/>
            <w:bottom w:val="none" w:sz="0" w:space="0" w:color="auto"/>
            <w:right w:val="none" w:sz="0" w:space="0" w:color="auto"/>
          </w:divBdr>
        </w:div>
        <w:div w:id="1856116236">
          <w:marLeft w:val="288"/>
          <w:marRight w:val="0"/>
          <w:marTop w:val="0"/>
          <w:marBottom w:val="80"/>
          <w:divBdr>
            <w:top w:val="none" w:sz="0" w:space="0" w:color="auto"/>
            <w:left w:val="none" w:sz="0" w:space="0" w:color="auto"/>
            <w:bottom w:val="none" w:sz="0" w:space="0" w:color="auto"/>
            <w:right w:val="none" w:sz="0" w:space="0" w:color="auto"/>
          </w:divBdr>
        </w:div>
      </w:divsChild>
    </w:div>
    <w:div w:id="1738089368">
      <w:bodyDiv w:val="1"/>
      <w:marLeft w:val="0"/>
      <w:marRight w:val="0"/>
      <w:marTop w:val="0"/>
      <w:marBottom w:val="0"/>
      <w:divBdr>
        <w:top w:val="none" w:sz="0" w:space="0" w:color="auto"/>
        <w:left w:val="none" w:sz="0" w:space="0" w:color="auto"/>
        <w:bottom w:val="none" w:sz="0" w:space="0" w:color="auto"/>
        <w:right w:val="none" w:sz="0" w:space="0" w:color="auto"/>
      </w:divBdr>
    </w:div>
    <w:div w:id="1943564461">
      <w:bodyDiv w:val="1"/>
      <w:marLeft w:val="0"/>
      <w:marRight w:val="0"/>
      <w:marTop w:val="0"/>
      <w:marBottom w:val="0"/>
      <w:divBdr>
        <w:top w:val="none" w:sz="0" w:space="0" w:color="auto"/>
        <w:left w:val="none" w:sz="0" w:space="0" w:color="auto"/>
        <w:bottom w:val="none" w:sz="0" w:space="0" w:color="auto"/>
        <w:right w:val="none" w:sz="0" w:space="0" w:color="auto"/>
      </w:divBdr>
    </w:div>
    <w:div w:id="2125880434">
      <w:bodyDiv w:val="1"/>
      <w:marLeft w:val="0"/>
      <w:marRight w:val="0"/>
      <w:marTop w:val="0"/>
      <w:marBottom w:val="0"/>
      <w:divBdr>
        <w:top w:val="none" w:sz="0" w:space="0" w:color="auto"/>
        <w:left w:val="none" w:sz="0" w:space="0" w:color="auto"/>
        <w:bottom w:val="none" w:sz="0" w:space="0" w:color="auto"/>
        <w:right w:val="none" w:sz="0" w:space="0" w:color="auto"/>
      </w:divBdr>
      <w:divsChild>
        <w:div w:id="1542204979">
          <w:marLeft w:val="0"/>
          <w:marRight w:val="0"/>
          <w:marTop w:val="0"/>
          <w:marBottom w:val="0"/>
          <w:divBdr>
            <w:top w:val="none" w:sz="0" w:space="0" w:color="auto"/>
            <w:left w:val="none" w:sz="0" w:space="0" w:color="auto"/>
            <w:bottom w:val="none" w:sz="0" w:space="0" w:color="auto"/>
            <w:right w:val="none" w:sz="0" w:space="0" w:color="auto"/>
          </w:divBdr>
          <w:divsChild>
            <w:div w:id="1141967845">
              <w:marLeft w:val="0"/>
              <w:marRight w:val="0"/>
              <w:marTop w:val="0"/>
              <w:marBottom w:val="0"/>
              <w:divBdr>
                <w:top w:val="none" w:sz="0" w:space="0" w:color="auto"/>
                <w:left w:val="none" w:sz="0" w:space="0" w:color="auto"/>
                <w:bottom w:val="none" w:sz="0" w:space="0" w:color="auto"/>
                <w:right w:val="none" w:sz="0" w:space="0" w:color="auto"/>
              </w:divBdr>
              <w:divsChild>
                <w:div w:id="1444224674">
                  <w:marLeft w:val="0"/>
                  <w:marRight w:val="0"/>
                  <w:marTop w:val="0"/>
                  <w:marBottom w:val="0"/>
                  <w:divBdr>
                    <w:top w:val="none" w:sz="0" w:space="0" w:color="auto"/>
                    <w:left w:val="none" w:sz="0" w:space="0" w:color="auto"/>
                    <w:bottom w:val="none" w:sz="0" w:space="0" w:color="auto"/>
                    <w:right w:val="none" w:sz="0" w:space="0" w:color="auto"/>
                  </w:divBdr>
                  <w:divsChild>
                    <w:div w:id="18216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66139-FC72-4ADE-8E7D-928285055A99}">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2.xml><?xml version="1.0" encoding="utf-8"?>
<ds:datastoreItem xmlns:ds="http://schemas.openxmlformats.org/officeDocument/2006/customXml" ds:itemID="{DB642381-2AAD-450E-ADD1-23358E97D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0BF8F-CC55-410E-9075-6AF0FE1BDB94}">
  <ds:schemaRefs>
    <ds:schemaRef ds:uri="http://schemas.microsoft.com/sharepoint/v3/contenttype/forms"/>
  </ds:schemaRefs>
</ds:datastoreItem>
</file>

<file path=customXml/itemProps4.xml><?xml version="1.0" encoding="utf-8"?>
<ds:datastoreItem xmlns:ds="http://schemas.openxmlformats.org/officeDocument/2006/customXml" ds:itemID="{40861FF3-4EFD-4E0C-87B5-7FE4E59C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3516</Characters>
  <Application>Microsoft Office Word</Application>
  <DocSecurity>0</DocSecurity>
  <Lines>29</Lines>
  <Paragraphs>8</Paragraphs>
  <ScaleCrop>false</ScaleCrop>
  <Company>Microsoft</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KOLODZIEJCZYK Boleslaw</dc:creator>
  <cp:keywords/>
  <dc:description/>
  <cp:lastModifiedBy>Tomasz GARDZIEWICZ</cp:lastModifiedBy>
  <cp:revision>4</cp:revision>
  <cp:lastPrinted>2017-01-06T12:50:00Z</cp:lastPrinted>
  <dcterms:created xsi:type="dcterms:W3CDTF">2026-08-24T12:27:00Z</dcterms:created>
  <dcterms:modified xsi:type="dcterms:W3CDTF">2026-08-24T14:17:00Z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2e1ed0-4700-41e0-aec3-61ed249f3333_Enabled">
    <vt:lpwstr>true</vt:lpwstr>
  </property>
  <property fmtid="{D5CDD505-2E9C-101B-9397-08002B2CF9AE}" pid="3" name="MSIP_Label_812e1ed0-4700-41e0-aec3-61ed249f3333_SetDate">
    <vt:lpwstr>2022-03-22T15:04:34Z</vt:lpwstr>
  </property>
  <property fmtid="{D5CDD505-2E9C-101B-9397-08002B2CF9AE}" pid="4" name="MSIP_Label_812e1ed0-4700-41e0-aec3-61ed249f3333_Method">
    <vt:lpwstr>Standard</vt:lpwstr>
  </property>
  <property fmtid="{D5CDD505-2E9C-101B-9397-08002B2CF9AE}" pid="5" name="MSIP_Label_812e1ed0-4700-41e0-aec3-61ed249f3333_Name">
    <vt:lpwstr>Internal - Standard</vt:lpwstr>
  </property>
  <property fmtid="{D5CDD505-2E9C-101B-9397-08002B2CF9AE}" pid="6" name="MSIP_Label_812e1ed0-4700-41e0-aec3-61ed249f3333_SiteId">
    <vt:lpwstr>614f9c25-bffa-42c7-86d8-964101f55fa2</vt:lpwstr>
  </property>
  <property fmtid="{D5CDD505-2E9C-101B-9397-08002B2CF9AE}" pid="7" name="MSIP_Label_812e1ed0-4700-41e0-aec3-61ed249f3333_ActionId">
    <vt:lpwstr>701a12f8-56de-432e-9945-65ac6947e259</vt:lpwstr>
  </property>
  <property fmtid="{D5CDD505-2E9C-101B-9397-08002B2CF9AE}" pid="8" name="MSIP_Label_812e1ed0-4700-41e0-aec3-61ed249f3333_ContentBits">
    <vt:lpwstr>2</vt:lpwstr>
  </property>
  <property fmtid="{D5CDD505-2E9C-101B-9397-08002B2CF9AE}" pid="9" name="ContentTypeId">
    <vt:lpwstr>0x01010039C92B74DE88A04B8B59D7C6E1CF21DA</vt:lpwstr>
  </property>
  <property fmtid="{D5CDD505-2E9C-101B-9397-08002B2CF9AE}" pid="10" name="MediaServiceImageTags">
    <vt:lpwstr/>
  </property>
</Properties>
</file>