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410F7" w14:textId="290D43CB" w:rsidR="00CD723A" w:rsidRPr="000045D4" w:rsidRDefault="00114158" w:rsidP="00CD723A">
      <w:pPr>
        <w:rPr>
          <w:lang w:val="pl-PL"/>
        </w:rPr>
      </w:pPr>
      <w:r w:rsidRPr="000045D4">
        <w:rPr>
          <w:lang w:val="pl-PL"/>
        </w:rPr>
        <w:t>War</w:t>
      </w:r>
      <w:r w:rsidR="000D0176" w:rsidRPr="000045D4">
        <w:rPr>
          <w:lang w:val="pl-PL"/>
        </w:rPr>
        <w:t>s</w:t>
      </w:r>
      <w:r w:rsidR="008D0350">
        <w:rPr>
          <w:lang w:val="pl-PL"/>
        </w:rPr>
        <w:t xml:space="preserve">aw </w:t>
      </w:r>
      <w:r w:rsidR="004D465A" w:rsidRPr="000045D4">
        <w:rPr>
          <w:lang w:val="pl-PL"/>
        </w:rPr>
        <w:t>X</w:t>
      </w:r>
      <w:r w:rsidR="00D74EB2" w:rsidRPr="000045D4">
        <w:rPr>
          <w:lang w:val="pl-PL"/>
        </w:rPr>
        <w:t>.0</w:t>
      </w:r>
      <w:r w:rsidR="00832628" w:rsidRPr="000045D4">
        <w:rPr>
          <w:lang w:val="pl-PL"/>
        </w:rPr>
        <w:t>7</w:t>
      </w:r>
      <w:r w:rsidR="009A4A6A" w:rsidRPr="000045D4">
        <w:rPr>
          <w:lang w:val="pl-PL"/>
        </w:rPr>
        <w:t>.202</w:t>
      </w:r>
      <w:r w:rsidR="004D465A" w:rsidRPr="000045D4">
        <w:rPr>
          <w:lang w:val="pl-PL"/>
        </w:rPr>
        <w:t>6</w:t>
      </w:r>
    </w:p>
    <w:p w14:paraId="0A8BC1F4" w14:textId="77777777" w:rsidR="00422A2C" w:rsidRPr="000045D4" w:rsidRDefault="00422A2C" w:rsidP="00CD723A">
      <w:pPr>
        <w:rPr>
          <w:sz w:val="20"/>
          <w:lang w:val="pl-PL"/>
        </w:rPr>
      </w:pPr>
    </w:p>
    <w:p w14:paraId="2E9C6889" w14:textId="77777777" w:rsidR="00543036" w:rsidRPr="000045D4" w:rsidRDefault="00991878" w:rsidP="00752921">
      <w:pPr>
        <w:rPr>
          <w:lang w:val="pl-PL"/>
        </w:rPr>
      </w:pPr>
      <w:r w:rsidRPr="000045D4">
        <w:rPr>
          <w:noProof/>
          <w:lang w:val="pl-PL" w:eastAsia="pl-PL"/>
        </w:rPr>
        <mc:AlternateContent>
          <mc:Choice Requires="wps">
            <w:drawing>
              <wp:inline distT="0" distB="0" distL="0" distR="0" wp14:anchorId="16FB8F43" wp14:editId="4BB3C0DA">
                <wp:extent cx="6479177" cy="270000"/>
                <wp:effectExtent l="0" t="0" r="0" b="0"/>
                <wp:docPr id="6" name="Rectangle 6"/>
                <wp:cNvGraphicFramePr/>
                <a:graphic xmlns:a="http://schemas.openxmlformats.org/drawingml/2006/main">
                  <a:graphicData uri="http://schemas.microsoft.com/office/word/2010/wordprocessingShape">
                    <wps:wsp>
                      <wps:cNvSpPr/>
                      <wps:spPr>
                        <a:xfrm>
                          <a:off x="0" y="0"/>
                          <a:ext cx="6479177" cy="270000"/>
                        </a:xfrm>
                        <a:prstGeom prst="rect">
                          <a:avLst/>
                        </a:prstGeom>
                        <a:solidFill>
                          <a:schemeClr val="accent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A409E" w14:textId="5CA3699C" w:rsidR="001174CD" w:rsidRPr="00657D11" w:rsidRDefault="008D0350" w:rsidP="008C4C01">
                            <w:pPr>
                              <w:pStyle w:val="Subtitle"/>
                              <w:rPr>
                                <w:lang w:val="pl-PL"/>
                              </w:rPr>
                            </w:pPr>
                            <w:r>
                              <w:rPr>
                                <w:lang w:val="pl-PL"/>
                              </w:rPr>
                              <w:t>PRESS release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16FB8F43" id="Rectangle 6" o:spid="_x0000_s1026" style="width:510.15pt;height:2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8NdAIAAGYFAAAOAAAAZHJzL2Uyb0RvYy54bWysVN9P3DAMfp+0/yHK++j1NrjtRA+dQEyT&#10;ECBg4jmXJrRSGmdO7trbXz8n/XEM0CZN60PqJPZn+4vt07OuMWyn0NdgC54fzThTVkJZ26eCf3+4&#10;/PCZMx+ELYUBqwq+V56frd6/O23dUs2hAlMqZARi/bJ1Ba9CcMss87JSjfBH4JSlSw3YiEBbfMpK&#10;FC2hNyabz2YnWQtYOgSpvKfTi/6SrxK+1kqGG629CswUnGILacW0buKarU7F8gmFq2o5hCH+IYpG&#10;1JacTlAXIgi2xfoVVFNLBA86HEloMtC6lirlQNnksxfZ3FfCqZQLkePdRJP/f7DyenfvbpFoaJ1f&#10;ehJjFp3GJv4pPtYlsvYTWaoLTNLhyafFl3yx4EzS3Xwxoy+ymR2sHfrwVUHDolBwpMdIHIndlQ+9&#10;6qgSnXkwdXlZG5M2sQDUuUG2E/R0QkplQz44+E3TWNYW/GO+OE7gFiJEj24sxXPIK0lhb1R0YOyd&#10;0qwuKZN5Mkwl99pjCqYSpeoDOX6W52SRsk6AUVuT/wk7/xN2H+WgH01VqtjJePZ348kieQYbJuOm&#10;toBvAZiJR93rjyT11ESWQrfpKLgobqDc3yJD6FvHO3lZ03NeCR9uBVKvUFdR/4cbWrQBegoYJM4q&#10;wJ9vnUd9KmG65ayl3iu4/7EVqDgz3ywVd2zUUcBR2IyC3TbnQDWR02RxMolkgMGMokZoHmksrKMX&#10;uhJWkq+Cy4Dj5jz0M4AGi1TrdVKjhnQiXNl7JyN4JDSW50P3KNANNRyo+q9h7EuxfFHKvW60tLDe&#10;BtB1qvMDjwPV1MypZobBE6fF833SOozH1S8AAAD//wMAUEsDBBQABgAIAAAAIQDt8ab61wAAAAUB&#10;AAAPAAAAZHJzL2Rvd25yZXYueG1sTI/BTsMwEETvSPyDtUhcELUJBUqIUyEEH0CA+zZekgh7HeJt&#10;G/h6XC5wWWk0o5m31XoOXu1oSkNkCxcLA4q4jW7gzsLry9P5ClQSZIc+Mln4ogTr+viowtLFPT/T&#10;rpFO5RJOJVroRcZS69T2FDAt4kicvfc4BZQsp067Cfe5PHhdGHOtAw6cF3oc6aGn9qPZBgtvEm7O&#10;5NM/csJmWH3LbbfUYu3pyXx/B0polr8wHPAzOtSZaRO37JLyFvIj8nsPninMJaiNhWVxBbqu9H/6&#10;+gcAAP//AwBQSwECLQAUAAYACAAAACEAtoM4kv4AAADhAQAAEwAAAAAAAAAAAAAAAAAAAAAAW0Nv&#10;bnRlbnRfVHlwZXNdLnhtbFBLAQItABQABgAIAAAAIQA4/SH/1gAAAJQBAAALAAAAAAAAAAAAAAAA&#10;AC8BAABfcmVscy8ucmVsc1BLAQItABQABgAIAAAAIQAqYs8NdAIAAGYFAAAOAAAAAAAAAAAAAAAA&#10;AC4CAABkcnMvZTJvRG9jLnhtbFBLAQItABQABgAIAAAAIQDt8ab61wAAAAUBAAAPAAAAAAAAAAAA&#10;AAAAAM4EAABkcnMvZG93bnJldi54bWxQSwUGAAAAAAQABADzAAAA0gUAAAAA&#10;" fillcolor="#00a76c [3204]" stroked="f" strokeweight=".25pt">
                <v:textbox inset="0,0,0,0">
                  <w:txbxContent>
                    <w:p w14:paraId="6D1A409E" w14:textId="5CA3699C" w:rsidR="001174CD" w:rsidRPr="00657D11" w:rsidRDefault="008D0350" w:rsidP="008C4C01">
                      <w:pPr>
                        <w:pStyle w:val="Subtitle"/>
                        <w:rPr>
                          <w:lang w:val="pl-PL"/>
                        </w:rPr>
                      </w:pPr>
                      <w:r>
                        <w:rPr>
                          <w:lang w:val="pl-PL"/>
                        </w:rPr>
                        <w:t>PRESS release</w:t>
                      </w:r>
                    </w:p>
                  </w:txbxContent>
                </v:textbox>
                <w10:anchorlock/>
              </v:rect>
            </w:pict>
          </mc:Fallback>
        </mc:AlternateContent>
      </w:r>
    </w:p>
    <w:p w14:paraId="19BC904F" w14:textId="77777777" w:rsidR="00832628" w:rsidRPr="000045D4" w:rsidRDefault="00832628" w:rsidP="63758233">
      <w:pPr>
        <w:spacing w:after="240" w:line="360" w:lineRule="auto"/>
        <w:rPr>
          <w:rFonts w:ascii="Arial" w:eastAsia="Arial" w:hAnsi="Arial" w:cs="Arial"/>
          <w:b/>
          <w:bCs/>
          <w:sz w:val="28"/>
          <w:szCs w:val="28"/>
          <w:lang w:val="pl-PL"/>
        </w:rPr>
      </w:pPr>
    </w:p>
    <w:p w14:paraId="11A4AB9C" w14:textId="77777777" w:rsidR="0063657F" w:rsidRPr="0063657F" w:rsidRDefault="0063657F" w:rsidP="0063657F">
      <w:pPr>
        <w:spacing w:before="240" w:after="240" w:line="276" w:lineRule="auto"/>
        <w:rPr>
          <w:rFonts w:ascii="Arial" w:eastAsia="Arial" w:hAnsi="Arial" w:cs="Arial"/>
          <w:b/>
          <w:bCs/>
          <w:color w:val="00AA48"/>
          <w:sz w:val="32"/>
          <w:szCs w:val="32"/>
          <w:lang w:val="en-US"/>
        </w:rPr>
      </w:pPr>
      <w:r w:rsidRPr="0063657F">
        <w:rPr>
          <w:rFonts w:ascii="Arial" w:eastAsia="Arial" w:hAnsi="Arial" w:cs="Arial"/>
          <w:b/>
          <w:bCs/>
          <w:color w:val="00AA48"/>
          <w:sz w:val="32"/>
          <w:szCs w:val="32"/>
          <w:lang w:val="en-US"/>
        </w:rPr>
        <w:t>Warsaw Office Market After H1 2026: Tenant Activity Reaches a Seven-Year High</w:t>
      </w:r>
    </w:p>
    <w:p w14:paraId="41FF5D51" w14:textId="77777777" w:rsidR="0063657F" w:rsidRPr="0063657F" w:rsidRDefault="0063657F" w:rsidP="0063657F">
      <w:pPr>
        <w:spacing w:after="240" w:line="360" w:lineRule="auto"/>
        <w:rPr>
          <w:rFonts w:ascii="Arial" w:eastAsia="Arial" w:hAnsi="Arial" w:cs="Arial"/>
          <w:b/>
          <w:bCs/>
          <w:sz w:val="28"/>
          <w:szCs w:val="28"/>
          <w:lang w:val="en-US"/>
        </w:rPr>
      </w:pPr>
      <w:r w:rsidRPr="0063657F">
        <w:rPr>
          <w:rFonts w:ascii="Arial" w:eastAsia="Arial" w:hAnsi="Arial" w:cs="Arial"/>
          <w:b/>
          <w:bCs/>
          <w:sz w:val="28"/>
          <w:szCs w:val="28"/>
          <w:lang w:val="en-US"/>
        </w:rPr>
        <w:t xml:space="preserve">According to BNP Paribas Real Estate Poland’s </w:t>
      </w:r>
      <w:r w:rsidRPr="0063657F">
        <w:rPr>
          <w:rFonts w:ascii="Arial" w:eastAsia="Arial" w:hAnsi="Arial" w:cs="Arial"/>
          <w:b/>
          <w:bCs/>
          <w:i/>
          <w:iCs/>
          <w:sz w:val="28"/>
          <w:szCs w:val="28"/>
          <w:lang w:val="en-US"/>
        </w:rPr>
        <w:t>Review: Warsaw Office Market, Q2 2026</w:t>
      </w:r>
      <w:r w:rsidRPr="0063657F">
        <w:rPr>
          <w:rFonts w:ascii="Arial" w:eastAsia="Arial" w:hAnsi="Arial" w:cs="Arial"/>
          <w:b/>
          <w:bCs/>
          <w:sz w:val="28"/>
          <w:szCs w:val="28"/>
          <w:lang w:val="en-US"/>
        </w:rPr>
        <w:t xml:space="preserve"> report, office leasing activity in Warsaw reached its highest level in seven years during the first half of 2026. At the same time, only one new office building was delivered to the market, while the stock of available office space continued to shrink.</w:t>
      </w:r>
    </w:p>
    <w:p w14:paraId="75B9BA3E" w14:textId="77777777" w:rsidR="0063657F" w:rsidRPr="008D0350" w:rsidRDefault="0063657F" w:rsidP="0063657F">
      <w:pPr>
        <w:spacing w:after="240" w:line="360" w:lineRule="auto"/>
        <w:rPr>
          <w:rFonts w:ascii="Arial" w:eastAsia="Arial" w:hAnsi="Arial" w:cs="Arial"/>
          <w:b/>
          <w:bCs/>
          <w:color w:val="00A76C" w:themeColor="accent1"/>
          <w:szCs w:val="24"/>
          <w:lang w:val="en-US"/>
        </w:rPr>
      </w:pPr>
      <w:r w:rsidRPr="008D0350">
        <w:rPr>
          <w:rFonts w:ascii="Arial" w:eastAsia="Arial" w:hAnsi="Arial" w:cs="Arial"/>
          <w:b/>
          <w:bCs/>
          <w:color w:val="00A76C" w:themeColor="accent1"/>
          <w:szCs w:val="24"/>
          <w:lang w:val="en-US"/>
        </w:rPr>
        <w:t>Record-Breaking Leasing Volume</w:t>
      </w:r>
    </w:p>
    <w:p w14:paraId="0FEA91FE" w14:textId="47E52FAB" w:rsidR="0063657F" w:rsidRPr="0063657F" w:rsidRDefault="0063657F" w:rsidP="0063657F">
      <w:pPr>
        <w:spacing w:after="240" w:line="360" w:lineRule="auto"/>
        <w:rPr>
          <w:rFonts w:ascii="Arial" w:eastAsia="Arial" w:hAnsi="Arial" w:cs="Arial"/>
          <w:szCs w:val="24"/>
          <w:lang w:val="en-US"/>
        </w:rPr>
      </w:pPr>
      <w:r w:rsidRPr="0063657F">
        <w:rPr>
          <w:rFonts w:ascii="Arial" w:eastAsia="Arial" w:hAnsi="Arial" w:cs="Arial"/>
          <w:szCs w:val="24"/>
          <w:lang w:val="en-US"/>
        </w:rPr>
        <w:t>Warsaw-based companies continued to actively seek modern office space. In Q2 2026, total leasing activity reached 283,000 sqm, marking the strongest quarterly result in seven years and exceeding the previous record of 258,000 sqm. The figure was also 83.5% higher than in the same period last year.</w:t>
      </w:r>
    </w:p>
    <w:p w14:paraId="32548DC2" w14:textId="3E6284F1" w:rsidR="0063657F" w:rsidRPr="0063657F" w:rsidRDefault="0063657F" w:rsidP="0063657F">
      <w:pPr>
        <w:spacing w:after="240" w:line="360" w:lineRule="auto"/>
        <w:rPr>
          <w:rFonts w:ascii="Arial" w:eastAsia="Arial" w:hAnsi="Arial" w:cs="Arial"/>
          <w:szCs w:val="24"/>
          <w:lang w:val="en-US"/>
        </w:rPr>
      </w:pPr>
      <w:r w:rsidRPr="0063657F">
        <w:rPr>
          <w:rFonts w:ascii="Arial" w:eastAsia="Arial" w:hAnsi="Arial" w:cs="Arial"/>
          <w:szCs w:val="24"/>
          <w:lang w:val="en-US"/>
        </w:rPr>
        <w:t xml:space="preserve">The largest transaction signed between April and June was a lease renewal by a confidential occupier at Senator in Warsaw's Central Business District, covering more than 23,000 sqm. Other notable deals included Frontex's lease renewal </w:t>
      </w:r>
      <w:proofErr w:type="gramStart"/>
      <w:r w:rsidRPr="0063657F">
        <w:rPr>
          <w:rFonts w:ascii="Arial" w:eastAsia="Arial" w:hAnsi="Arial" w:cs="Arial"/>
          <w:szCs w:val="24"/>
          <w:lang w:val="en-US"/>
        </w:rPr>
        <w:t>for</w:t>
      </w:r>
      <w:proofErr w:type="gramEnd"/>
      <w:r w:rsidRPr="0063657F">
        <w:rPr>
          <w:rFonts w:ascii="Arial" w:eastAsia="Arial" w:hAnsi="Arial" w:cs="Arial"/>
          <w:szCs w:val="24"/>
          <w:lang w:val="en-US"/>
        </w:rPr>
        <w:t xml:space="preserve"> 21,500 sqm at Warsaw Spire B and Visa Europe's new lease agreement for 17,300 sqm at The Bridge.</w:t>
      </w:r>
    </w:p>
    <w:p w14:paraId="5B77FB65" w14:textId="77777777" w:rsidR="0063657F" w:rsidRPr="0063657F" w:rsidRDefault="0063657F" w:rsidP="0063657F">
      <w:pPr>
        <w:spacing w:after="240" w:line="360" w:lineRule="auto"/>
        <w:rPr>
          <w:rFonts w:ascii="Arial" w:eastAsia="Arial" w:hAnsi="Arial" w:cs="Arial"/>
          <w:b/>
          <w:bCs/>
          <w:color w:val="00A76C" w:themeColor="accent1"/>
          <w:szCs w:val="24"/>
          <w:lang w:val="en-US"/>
        </w:rPr>
      </w:pPr>
      <w:r w:rsidRPr="0063657F">
        <w:rPr>
          <w:rFonts w:ascii="Arial" w:eastAsia="Arial" w:hAnsi="Arial" w:cs="Arial"/>
          <w:b/>
          <w:bCs/>
          <w:color w:val="00A76C" w:themeColor="accent1"/>
          <w:szCs w:val="24"/>
          <w:lang w:val="en-US"/>
        </w:rPr>
        <w:t>A Tale of Two Warsaw Office Markets?</w:t>
      </w:r>
    </w:p>
    <w:p w14:paraId="755C51CE" w14:textId="6E9DCAC8" w:rsidR="0063657F" w:rsidRPr="0063657F" w:rsidRDefault="0063657F" w:rsidP="0063657F">
      <w:pPr>
        <w:spacing w:after="240" w:line="360" w:lineRule="auto"/>
        <w:rPr>
          <w:rFonts w:ascii="Arial" w:eastAsia="Arial" w:hAnsi="Arial" w:cs="Arial"/>
          <w:szCs w:val="24"/>
          <w:lang w:val="en-US"/>
        </w:rPr>
      </w:pPr>
      <w:r w:rsidRPr="0063657F">
        <w:rPr>
          <w:rFonts w:ascii="Arial" w:eastAsia="Arial" w:hAnsi="Arial" w:cs="Arial"/>
          <w:szCs w:val="24"/>
          <w:lang w:val="en-US"/>
        </w:rPr>
        <w:t xml:space="preserve">As highlighted in the report, the surge in leasing activity was evident across both large and medium-sized office transactions. Building quality, location and technical specifications are playing an increasingly important role in occupiers' decision-making. The most sought-after office space is being absorbed quickly, prompting tenants to become more willing to compromise </w:t>
      </w:r>
      <w:r w:rsidR="00412858" w:rsidRPr="0063657F">
        <w:rPr>
          <w:rFonts w:ascii="Arial" w:eastAsia="Arial" w:hAnsi="Arial" w:cs="Arial"/>
          <w:szCs w:val="24"/>
          <w:lang w:val="en-US"/>
        </w:rPr>
        <w:t>to</w:t>
      </w:r>
      <w:r w:rsidRPr="0063657F">
        <w:rPr>
          <w:rFonts w:ascii="Arial" w:eastAsia="Arial" w:hAnsi="Arial" w:cs="Arial"/>
          <w:szCs w:val="24"/>
          <w:lang w:val="en-US"/>
        </w:rPr>
        <w:t xml:space="preserve"> secure suitable premises. As a result, owners of modern office buildings in central locations, particularly in the City Centre and Wola districts, continue to benefit from strong occupier demand.</w:t>
      </w:r>
    </w:p>
    <w:p w14:paraId="49CA6571" w14:textId="60988E06" w:rsidR="00EB3C91" w:rsidRPr="0063657F" w:rsidRDefault="000A7605" w:rsidP="00EB3C91">
      <w:pPr>
        <w:spacing w:after="240" w:line="360" w:lineRule="auto"/>
        <w:rPr>
          <w:rFonts w:ascii="Arial" w:eastAsia="Arial" w:hAnsi="Arial" w:cs="Arial"/>
          <w:i/>
          <w:iCs/>
          <w:lang w:val="en-US"/>
        </w:rPr>
      </w:pPr>
      <w:r w:rsidRPr="0063657F">
        <w:rPr>
          <w:rFonts w:ascii="Arial" w:eastAsia="Arial" w:hAnsi="Arial" w:cs="Arial"/>
          <w:i/>
          <w:iCs/>
          <w:lang w:val="en-US"/>
        </w:rPr>
        <w:t>–</w:t>
      </w:r>
      <w:r w:rsidR="00C23632" w:rsidRPr="0063657F">
        <w:rPr>
          <w:rFonts w:ascii="Arial" w:eastAsia="Arial" w:hAnsi="Arial" w:cs="Arial"/>
          <w:i/>
          <w:iCs/>
          <w:lang w:val="en-US"/>
        </w:rPr>
        <w:t xml:space="preserve"> </w:t>
      </w:r>
      <w:r w:rsidR="0063657F" w:rsidRPr="0063657F">
        <w:rPr>
          <w:rFonts w:ascii="Arial" w:eastAsia="Arial" w:hAnsi="Arial" w:cs="Arial"/>
          <w:i/>
          <w:iCs/>
          <w:lang w:val="en-US"/>
        </w:rPr>
        <w:t xml:space="preserve">We expect the availability of modern office space in the most sought-after locations to continue declining. The market is increasingly operating at two different speeds. In central locations, landlords hold the stronger negotiating position, while outside the core business districts, higher </w:t>
      </w:r>
      <w:r w:rsidR="0063657F" w:rsidRPr="0063657F">
        <w:rPr>
          <w:rFonts w:ascii="Arial" w:eastAsia="Arial" w:hAnsi="Arial" w:cs="Arial"/>
          <w:i/>
          <w:iCs/>
          <w:lang w:val="en-US"/>
        </w:rPr>
        <w:lastRenderedPageBreak/>
        <w:t xml:space="preserve">vacancy levels continue to provide occupiers with greater choice and more flexibility in lease negotiations,” says </w:t>
      </w:r>
      <w:r w:rsidR="0063657F" w:rsidRPr="0063657F">
        <w:rPr>
          <w:rFonts w:ascii="Arial" w:eastAsia="Arial" w:hAnsi="Arial" w:cs="Arial"/>
          <w:b/>
          <w:bCs/>
          <w:i/>
          <w:iCs/>
          <w:lang w:val="en-US"/>
        </w:rPr>
        <w:t xml:space="preserve">Wiktoria </w:t>
      </w:r>
      <w:proofErr w:type="spellStart"/>
      <w:r w:rsidR="0063657F" w:rsidRPr="0063657F">
        <w:rPr>
          <w:rFonts w:ascii="Arial" w:eastAsia="Arial" w:hAnsi="Arial" w:cs="Arial"/>
          <w:b/>
          <w:bCs/>
          <w:i/>
          <w:iCs/>
          <w:lang w:val="en-US"/>
        </w:rPr>
        <w:t>Weilandt</w:t>
      </w:r>
      <w:proofErr w:type="spellEnd"/>
      <w:r w:rsidR="0063657F" w:rsidRPr="0063657F">
        <w:rPr>
          <w:rFonts w:ascii="Arial" w:eastAsia="Arial" w:hAnsi="Arial" w:cs="Arial"/>
          <w:b/>
          <w:bCs/>
          <w:i/>
          <w:iCs/>
          <w:lang w:val="en-US"/>
        </w:rPr>
        <w:t>, Acting Director, Office Agency Department, BNP Paribas Real Estate Poland</w:t>
      </w:r>
      <w:r w:rsidR="0063657F" w:rsidRPr="0063657F">
        <w:rPr>
          <w:rFonts w:ascii="Arial" w:eastAsia="Arial" w:hAnsi="Arial" w:cs="Arial"/>
          <w:i/>
          <w:iCs/>
          <w:lang w:val="en-US"/>
        </w:rPr>
        <w:t>.</w:t>
      </w:r>
    </w:p>
    <w:p w14:paraId="6A5D4A93" w14:textId="77777777" w:rsidR="0063657F" w:rsidRPr="0063657F" w:rsidRDefault="0063657F" w:rsidP="0063657F">
      <w:pPr>
        <w:spacing w:after="240" w:line="360" w:lineRule="auto"/>
        <w:rPr>
          <w:rFonts w:ascii="Arial" w:eastAsia="Arial" w:hAnsi="Arial" w:cs="Arial"/>
          <w:szCs w:val="24"/>
          <w:lang w:val="en-US"/>
        </w:rPr>
      </w:pPr>
      <w:r w:rsidRPr="0063657F">
        <w:rPr>
          <w:rFonts w:ascii="Arial" w:eastAsia="Arial" w:hAnsi="Arial" w:cs="Arial"/>
          <w:szCs w:val="24"/>
          <w:lang w:val="en-US"/>
        </w:rPr>
        <w:t>The limited supply of new office developments is prompting companies to renew existing leases more frequently. In Q2 2026, lease renewals accounted for 52% of all transactions, while new leases represented 44%. Pre-</w:t>
      </w:r>
      <w:proofErr w:type="gramStart"/>
      <w:r w:rsidRPr="0063657F">
        <w:rPr>
          <w:rFonts w:ascii="Arial" w:eastAsia="Arial" w:hAnsi="Arial" w:cs="Arial"/>
          <w:szCs w:val="24"/>
          <w:lang w:val="en-US"/>
        </w:rPr>
        <w:t>lets</w:t>
      </w:r>
      <w:proofErr w:type="gramEnd"/>
      <w:r w:rsidRPr="0063657F">
        <w:rPr>
          <w:rFonts w:ascii="Arial" w:eastAsia="Arial" w:hAnsi="Arial" w:cs="Arial"/>
          <w:szCs w:val="24"/>
          <w:lang w:val="en-US"/>
        </w:rPr>
        <w:t xml:space="preserve"> made up 3.6% of total leasing activity, reflecting </w:t>
      </w:r>
      <w:proofErr w:type="gramStart"/>
      <w:r w:rsidRPr="0063657F">
        <w:rPr>
          <w:rFonts w:ascii="Arial" w:eastAsia="Arial" w:hAnsi="Arial" w:cs="Arial"/>
          <w:szCs w:val="24"/>
          <w:lang w:val="en-US"/>
        </w:rPr>
        <w:t>occupiers'</w:t>
      </w:r>
      <w:proofErr w:type="gramEnd"/>
      <w:r w:rsidRPr="0063657F">
        <w:rPr>
          <w:rFonts w:ascii="Arial" w:eastAsia="Arial" w:hAnsi="Arial" w:cs="Arial"/>
          <w:szCs w:val="24"/>
          <w:lang w:val="en-US"/>
        </w:rPr>
        <w:t xml:space="preserve"> continued cautious approach towards committing to new developments.</w:t>
      </w:r>
    </w:p>
    <w:p w14:paraId="7EE1EC57" w14:textId="77777777" w:rsidR="0063657F" w:rsidRPr="0063657F" w:rsidRDefault="0063657F" w:rsidP="0063657F">
      <w:pPr>
        <w:spacing w:after="240" w:line="360" w:lineRule="auto"/>
        <w:rPr>
          <w:rFonts w:ascii="Arial" w:eastAsia="Arial" w:hAnsi="Arial" w:cs="Arial"/>
          <w:b/>
          <w:bCs/>
          <w:color w:val="00A76C" w:themeColor="accent1"/>
          <w:szCs w:val="24"/>
          <w:lang w:val="en-US"/>
        </w:rPr>
      </w:pPr>
      <w:r w:rsidRPr="0063657F">
        <w:rPr>
          <w:rFonts w:ascii="Arial" w:eastAsia="Arial" w:hAnsi="Arial" w:cs="Arial"/>
          <w:b/>
          <w:bCs/>
          <w:color w:val="00A76C" w:themeColor="accent1"/>
          <w:szCs w:val="24"/>
          <w:lang w:val="en-US"/>
        </w:rPr>
        <w:t>Public Sector and Dual-Use Occupiers</w:t>
      </w:r>
    </w:p>
    <w:p w14:paraId="174949FA" w14:textId="488F8D32" w:rsidR="0063657F" w:rsidRPr="0063657F" w:rsidRDefault="0063657F" w:rsidP="0063657F">
      <w:pPr>
        <w:spacing w:after="240" w:line="360" w:lineRule="auto"/>
        <w:rPr>
          <w:rFonts w:ascii="Arial" w:eastAsia="Arial" w:hAnsi="Arial" w:cs="Arial"/>
          <w:szCs w:val="24"/>
          <w:lang w:val="en-US"/>
        </w:rPr>
      </w:pPr>
      <w:r w:rsidRPr="0063657F">
        <w:rPr>
          <w:rFonts w:ascii="Arial" w:eastAsia="Arial" w:hAnsi="Arial" w:cs="Arial"/>
          <w:szCs w:val="24"/>
          <w:lang w:val="en-US"/>
        </w:rPr>
        <w:t>An analysis of leasing activity by industry sector shows that the public sector remained one of the most active groups of occupiers over the past four quarters, accounting for 13% of all leased office space. This placed it ahead of the manufacturing sector (12%), IT sector (11%), and banking sector (10%).</w:t>
      </w:r>
    </w:p>
    <w:p w14:paraId="1DB72062" w14:textId="77777777" w:rsidR="0063657F" w:rsidRPr="008D0350" w:rsidRDefault="0063657F" w:rsidP="0063657F">
      <w:pPr>
        <w:spacing w:after="240" w:line="360" w:lineRule="auto"/>
        <w:rPr>
          <w:rFonts w:ascii="Arial" w:eastAsia="Arial" w:hAnsi="Arial" w:cs="Arial"/>
          <w:szCs w:val="24"/>
          <w:lang w:val="en-US"/>
        </w:rPr>
      </w:pPr>
      <w:r w:rsidRPr="0063657F">
        <w:rPr>
          <w:rFonts w:ascii="Arial" w:eastAsia="Arial" w:hAnsi="Arial" w:cs="Arial"/>
          <w:szCs w:val="24"/>
          <w:lang w:val="en-US"/>
        </w:rPr>
        <w:t xml:space="preserve">According to BNP Paribas Real Estate Poland, public institutions are increasingly opting for modern office buildings that meet high technical and environmental standards, while also demonstrating a preference for long-term lease commitments. </w:t>
      </w:r>
      <w:r w:rsidRPr="008D0350">
        <w:rPr>
          <w:rFonts w:ascii="Arial" w:eastAsia="Arial" w:hAnsi="Arial" w:cs="Arial"/>
          <w:szCs w:val="24"/>
          <w:lang w:val="en-US"/>
        </w:rPr>
        <w:t>This trend is contributing to stable demand for high-quality office space across Warsaw.</w:t>
      </w:r>
    </w:p>
    <w:p w14:paraId="09917F47" w14:textId="77777777" w:rsidR="0063657F" w:rsidRPr="0063657F" w:rsidRDefault="0063657F" w:rsidP="0063657F">
      <w:pPr>
        <w:spacing w:after="240" w:line="360" w:lineRule="auto"/>
        <w:rPr>
          <w:rFonts w:ascii="Arial" w:eastAsia="Arial" w:hAnsi="Arial" w:cs="Arial"/>
          <w:lang w:val="en-US"/>
        </w:rPr>
      </w:pPr>
      <w:r w:rsidRPr="0063657F">
        <w:rPr>
          <w:rFonts w:ascii="Arial" w:eastAsia="Arial" w:hAnsi="Arial" w:cs="Arial"/>
          <w:lang w:val="en-US"/>
        </w:rPr>
        <w:t xml:space="preserve">The office market is also being increasingly influenced by companies developing technologies with both civilian and </w:t>
      </w:r>
      <w:proofErr w:type="spellStart"/>
      <w:r w:rsidRPr="0063657F">
        <w:rPr>
          <w:rFonts w:ascii="Arial" w:eastAsia="Arial" w:hAnsi="Arial" w:cs="Arial"/>
          <w:lang w:val="en-US"/>
        </w:rPr>
        <w:t>defence</w:t>
      </w:r>
      <w:proofErr w:type="spellEnd"/>
      <w:r w:rsidRPr="0063657F">
        <w:rPr>
          <w:rFonts w:ascii="Arial" w:eastAsia="Arial" w:hAnsi="Arial" w:cs="Arial"/>
          <w:lang w:val="en-US"/>
        </w:rPr>
        <w:t xml:space="preserve"> applications. The growth of these dual-use businesses is likely to generate additional demand for modern office space, particularly in locations offering strong technology ecosystems and well-established research and development capabilities.</w:t>
      </w:r>
    </w:p>
    <w:p w14:paraId="1E892B8D" w14:textId="77777777" w:rsidR="0063657F" w:rsidRPr="008D0350" w:rsidRDefault="0063657F" w:rsidP="0063657F">
      <w:pPr>
        <w:spacing w:line="360" w:lineRule="auto"/>
        <w:jc w:val="left"/>
        <w:rPr>
          <w:rFonts w:ascii="Arial" w:eastAsia="Arial" w:hAnsi="Arial" w:cs="Arial"/>
          <w:b/>
          <w:bCs/>
          <w:color w:val="00A76C" w:themeColor="accent1"/>
          <w:lang w:val="en-US"/>
        </w:rPr>
      </w:pPr>
      <w:r w:rsidRPr="008D0350">
        <w:rPr>
          <w:rFonts w:ascii="Arial" w:eastAsia="Arial" w:hAnsi="Arial" w:cs="Arial"/>
          <w:b/>
          <w:bCs/>
          <w:color w:val="00A76C" w:themeColor="accent1"/>
          <w:lang w:val="en-US"/>
        </w:rPr>
        <w:t>Limited New Supply</w:t>
      </w:r>
    </w:p>
    <w:p w14:paraId="0310944D" w14:textId="65A2DE11" w:rsidR="0063657F" w:rsidRPr="0063657F" w:rsidRDefault="0063657F" w:rsidP="0063657F">
      <w:pPr>
        <w:spacing w:after="240" w:line="360" w:lineRule="auto"/>
        <w:rPr>
          <w:rFonts w:ascii="Arial" w:eastAsia="Arial" w:hAnsi="Arial" w:cs="Arial"/>
          <w:lang w:val="en-US"/>
        </w:rPr>
      </w:pPr>
      <w:r w:rsidRPr="0063657F">
        <w:rPr>
          <w:rFonts w:ascii="Arial" w:eastAsia="Arial" w:hAnsi="Arial" w:cs="Arial"/>
          <w:lang w:val="en-US"/>
        </w:rPr>
        <w:t xml:space="preserve">New supply </w:t>
      </w:r>
      <w:r w:rsidR="00412858">
        <w:rPr>
          <w:rFonts w:ascii="Arial" w:eastAsia="Arial" w:hAnsi="Arial" w:cs="Arial"/>
          <w:lang w:val="en-US"/>
        </w:rPr>
        <w:t>i</w:t>
      </w:r>
      <w:r w:rsidRPr="0063657F">
        <w:rPr>
          <w:rFonts w:ascii="Arial" w:eastAsia="Arial" w:hAnsi="Arial" w:cs="Arial"/>
          <w:lang w:val="en-US"/>
        </w:rPr>
        <w:t xml:space="preserve">n the Warsaw office market continued to grow at a modest pace in the last quarter. Only 2,300 sqm of office space was delivered, with the completion of </w:t>
      </w:r>
      <w:proofErr w:type="spellStart"/>
      <w:r w:rsidRPr="0063657F">
        <w:rPr>
          <w:rFonts w:ascii="Arial" w:eastAsia="Arial" w:hAnsi="Arial" w:cs="Arial"/>
          <w:lang w:val="en-US"/>
        </w:rPr>
        <w:t>Przemysłowa</w:t>
      </w:r>
      <w:proofErr w:type="spellEnd"/>
      <w:r w:rsidRPr="0063657F">
        <w:rPr>
          <w:rFonts w:ascii="Arial" w:eastAsia="Arial" w:hAnsi="Arial" w:cs="Arial"/>
          <w:lang w:val="en-US"/>
        </w:rPr>
        <w:t xml:space="preserve"> 26, a project developed by </w:t>
      </w:r>
      <w:proofErr w:type="spellStart"/>
      <w:r w:rsidRPr="0063657F">
        <w:rPr>
          <w:rFonts w:ascii="Arial" w:eastAsia="Arial" w:hAnsi="Arial" w:cs="Arial"/>
          <w:lang w:val="en-US"/>
        </w:rPr>
        <w:t>Powiśle</w:t>
      </w:r>
      <w:proofErr w:type="spellEnd"/>
      <w:r w:rsidRPr="0063657F">
        <w:rPr>
          <w:rFonts w:ascii="Arial" w:eastAsia="Arial" w:hAnsi="Arial" w:cs="Arial"/>
          <w:lang w:val="en-US"/>
        </w:rPr>
        <w:t xml:space="preserve"> Nieruchomości.</w:t>
      </w:r>
    </w:p>
    <w:p w14:paraId="54C7BE8E" w14:textId="7C24C199" w:rsidR="004B6CF1" w:rsidRPr="0063657F" w:rsidRDefault="0063657F" w:rsidP="0063657F">
      <w:pPr>
        <w:spacing w:after="240" w:line="360" w:lineRule="auto"/>
        <w:rPr>
          <w:rFonts w:ascii="Arial" w:eastAsia="Arial" w:hAnsi="Arial" w:cs="Arial"/>
          <w:lang w:val="en-US"/>
        </w:rPr>
      </w:pPr>
      <w:r w:rsidRPr="0063657F">
        <w:rPr>
          <w:rFonts w:ascii="Arial" w:eastAsia="Arial" w:hAnsi="Arial" w:cs="Arial"/>
          <w:lang w:val="en-US"/>
        </w:rPr>
        <w:t>Looking at the past four quarters, total new supply amounted to just under 49,000 sqm. In contrast, the development pipeline remains considerably more robust. More than 138,000 sqm of modern office space is expected to be delivered in Warsaw by the end of 2028, with 63% of the upcoming stock located in central districts.</w:t>
      </w:r>
      <w:r>
        <w:rPr>
          <w:rFonts w:ascii="Arial" w:eastAsia="Arial" w:hAnsi="Arial" w:cs="Arial"/>
          <w:lang w:val="en-US"/>
        </w:rPr>
        <w:t xml:space="preserve"> </w:t>
      </w:r>
      <w:r w:rsidRPr="0063657F">
        <w:rPr>
          <w:rFonts w:ascii="Arial" w:eastAsia="Arial" w:hAnsi="Arial" w:cs="Arial"/>
          <w:lang w:val="en-US"/>
        </w:rPr>
        <w:t>The largest projects currently under construction include AFI Tower (50,000 sqm), Upper One (35,000 sqm) and Skyliner II (23,000 sqm)</w:t>
      </w:r>
      <w:r>
        <w:rPr>
          <w:rFonts w:ascii="Arial" w:eastAsia="Arial" w:hAnsi="Arial" w:cs="Arial"/>
          <w:lang w:val="en-US"/>
        </w:rPr>
        <w:t>.</w:t>
      </w:r>
    </w:p>
    <w:p w14:paraId="53FBB5D1" w14:textId="2924114E" w:rsidR="004B6CF1" w:rsidRPr="0063657F" w:rsidRDefault="004B6CF1">
      <w:pPr>
        <w:spacing w:line="240" w:lineRule="auto"/>
        <w:jc w:val="left"/>
        <w:rPr>
          <w:rFonts w:ascii="Arial" w:eastAsia="Arial" w:hAnsi="Arial" w:cs="Arial"/>
          <w:lang w:val="en-US"/>
        </w:rPr>
      </w:pPr>
    </w:p>
    <w:p w14:paraId="3D45498F" w14:textId="77777777" w:rsidR="000546C7" w:rsidRDefault="000546C7" w:rsidP="0063657F">
      <w:pPr>
        <w:spacing w:after="240" w:line="360" w:lineRule="auto"/>
        <w:rPr>
          <w:rFonts w:ascii="Arial" w:eastAsia="Arial" w:hAnsi="Arial" w:cs="Arial"/>
          <w:b/>
          <w:bCs/>
          <w:color w:val="00A76C" w:themeColor="accent1"/>
          <w:szCs w:val="24"/>
          <w:lang w:val="en-US"/>
        </w:rPr>
      </w:pPr>
    </w:p>
    <w:p w14:paraId="720BC925" w14:textId="056CE2CB" w:rsidR="0063657F" w:rsidRPr="008D0350" w:rsidRDefault="0063657F" w:rsidP="0063657F">
      <w:pPr>
        <w:spacing w:after="240" w:line="360" w:lineRule="auto"/>
        <w:rPr>
          <w:rFonts w:ascii="Arial" w:eastAsia="Arial" w:hAnsi="Arial" w:cs="Arial"/>
          <w:b/>
          <w:bCs/>
          <w:color w:val="00A76C" w:themeColor="accent1"/>
          <w:szCs w:val="24"/>
          <w:lang w:val="en-US"/>
        </w:rPr>
      </w:pPr>
      <w:r w:rsidRPr="008D0350">
        <w:rPr>
          <w:rFonts w:ascii="Arial" w:eastAsia="Arial" w:hAnsi="Arial" w:cs="Arial"/>
          <w:b/>
          <w:bCs/>
          <w:color w:val="00A76C" w:themeColor="accent1"/>
          <w:szCs w:val="24"/>
          <w:lang w:val="en-US"/>
        </w:rPr>
        <w:lastRenderedPageBreak/>
        <w:t>Shrinking Availability of Office Space</w:t>
      </w:r>
    </w:p>
    <w:p w14:paraId="537969E0" w14:textId="4BA957D4" w:rsidR="0063657F" w:rsidRPr="0063657F" w:rsidRDefault="0063657F" w:rsidP="0063657F">
      <w:pPr>
        <w:spacing w:after="240" w:line="360" w:lineRule="auto"/>
        <w:rPr>
          <w:rFonts w:ascii="Arial" w:eastAsia="Arial" w:hAnsi="Arial" w:cs="Arial"/>
          <w:color w:val="000000" w:themeColor="text1"/>
          <w:szCs w:val="24"/>
          <w:lang w:val="en-US"/>
        </w:rPr>
      </w:pPr>
      <w:r w:rsidRPr="0063657F">
        <w:rPr>
          <w:rFonts w:ascii="Arial" w:eastAsia="Arial" w:hAnsi="Arial" w:cs="Arial"/>
          <w:color w:val="000000" w:themeColor="text1"/>
          <w:szCs w:val="24"/>
          <w:lang w:val="en-US"/>
        </w:rPr>
        <w:t>The volume of available office space in Warsaw decreased significantly in the second quarter, falling to 529,000 sqm, down 22% year-on-year and 11% quarter-on-quarter. The average vacancy rate declined to 8.5%, confirming the market's continued absorption of available office stock.</w:t>
      </w:r>
    </w:p>
    <w:p w14:paraId="63CEB297" w14:textId="6EF4BEAD" w:rsidR="0063657F" w:rsidRPr="0063657F" w:rsidRDefault="0063657F" w:rsidP="0063657F">
      <w:pPr>
        <w:spacing w:after="240" w:line="360" w:lineRule="auto"/>
        <w:rPr>
          <w:rFonts w:ascii="Arial" w:eastAsia="Arial" w:hAnsi="Arial" w:cs="Arial"/>
          <w:color w:val="000000" w:themeColor="text1"/>
          <w:szCs w:val="24"/>
          <w:lang w:val="en-US"/>
        </w:rPr>
      </w:pPr>
      <w:r w:rsidRPr="0063657F">
        <w:rPr>
          <w:rFonts w:ascii="Arial" w:eastAsia="Arial" w:hAnsi="Arial" w:cs="Arial"/>
          <w:color w:val="000000" w:themeColor="text1"/>
          <w:szCs w:val="24"/>
          <w:lang w:val="en-US"/>
        </w:rPr>
        <w:t>Availability remains particularly limited in central locations, where the vacancy rate stands at just 4.8%, compared with 11.8% in non-central districts.</w:t>
      </w:r>
    </w:p>
    <w:p w14:paraId="00A98907" w14:textId="3E43EFFA" w:rsidR="0063657F" w:rsidRPr="0063657F" w:rsidRDefault="0063657F" w:rsidP="0063657F">
      <w:pPr>
        <w:spacing w:after="240" w:line="360" w:lineRule="auto"/>
        <w:rPr>
          <w:rFonts w:ascii="Arial" w:eastAsia="Arial" w:hAnsi="Arial" w:cs="Arial"/>
          <w:color w:val="000000" w:themeColor="text1"/>
          <w:szCs w:val="24"/>
          <w:lang w:val="en-US"/>
        </w:rPr>
      </w:pPr>
      <w:r w:rsidRPr="0063657F">
        <w:rPr>
          <w:rFonts w:ascii="Arial" w:eastAsia="Arial" w:hAnsi="Arial" w:cs="Arial"/>
          <w:color w:val="000000" w:themeColor="text1"/>
          <w:szCs w:val="24"/>
          <w:lang w:val="en-US"/>
        </w:rPr>
        <w:t xml:space="preserve">Among the submarkets with the highest share of vacant space are the </w:t>
      </w:r>
      <w:proofErr w:type="spellStart"/>
      <w:r w:rsidRPr="0063657F">
        <w:rPr>
          <w:rFonts w:ascii="Arial" w:eastAsia="Arial" w:hAnsi="Arial" w:cs="Arial"/>
          <w:color w:val="000000" w:themeColor="text1"/>
          <w:szCs w:val="24"/>
          <w:lang w:val="en-US"/>
        </w:rPr>
        <w:t>Żwirki</w:t>
      </w:r>
      <w:proofErr w:type="spellEnd"/>
      <w:r w:rsidRPr="0063657F">
        <w:rPr>
          <w:rFonts w:ascii="Arial" w:eastAsia="Arial" w:hAnsi="Arial" w:cs="Arial"/>
          <w:color w:val="000000" w:themeColor="text1"/>
          <w:szCs w:val="24"/>
          <w:lang w:val="en-US"/>
        </w:rPr>
        <w:t xml:space="preserve"> i </w:t>
      </w:r>
      <w:proofErr w:type="spellStart"/>
      <w:r w:rsidRPr="0063657F">
        <w:rPr>
          <w:rFonts w:ascii="Arial" w:eastAsia="Arial" w:hAnsi="Arial" w:cs="Arial"/>
          <w:color w:val="000000" w:themeColor="text1"/>
          <w:szCs w:val="24"/>
          <w:lang w:val="en-US"/>
        </w:rPr>
        <w:t>Wigury</w:t>
      </w:r>
      <w:proofErr w:type="spellEnd"/>
      <w:r w:rsidRPr="0063657F">
        <w:rPr>
          <w:rFonts w:ascii="Arial" w:eastAsia="Arial" w:hAnsi="Arial" w:cs="Arial"/>
          <w:color w:val="000000" w:themeColor="text1"/>
          <w:szCs w:val="24"/>
          <w:lang w:val="en-US"/>
        </w:rPr>
        <w:t xml:space="preserve"> Corridor, where the vacancy rate is close to 20%, and </w:t>
      </w:r>
      <w:proofErr w:type="spellStart"/>
      <w:r w:rsidRPr="0063657F">
        <w:rPr>
          <w:rFonts w:ascii="Arial" w:eastAsia="Arial" w:hAnsi="Arial" w:cs="Arial"/>
          <w:color w:val="000000" w:themeColor="text1"/>
          <w:szCs w:val="24"/>
          <w:lang w:val="en-US"/>
        </w:rPr>
        <w:t>Służewiec</w:t>
      </w:r>
      <w:proofErr w:type="spellEnd"/>
      <w:r w:rsidRPr="0063657F">
        <w:rPr>
          <w:rFonts w:ascii="Arial" w:eastAsia="Arial" w:hAnsi="Arial" w:cs="Arial"/>
          <w:color w:val="000000" w:themeColor="text1"/>
          <w:szCs w:val="24"/>
          <w:lang w:val="en-US"/>
        </w:rPr>
        <w:t xml:space="preserve"> at 17%. In contrast, the lowest vacancy levels were recorded in East Centre (3.8%) and </w:t>
      </w:r>
      <w:proofErr w:type="spellStart"/>
      <w:r w:rsidRPr="0063657F">
        <w:rPr>
          <w:rFonts w:ascii="Arial" w:eastAsia="Arial" w:hAnsi="Arial" w:cs="Arial"/>
          <w:color w:val="000000" w:themeColor="text1"/>
          <w:szCs w:val="24"/>
          <w:lang w:val="en-US"/>
        </w:rPr>
        <w:t>Ursynów</w:t>
      </w:r>
      <w:proofErr w:type="spellEnd"/>
      <w:r w:rsidRPr="0063657F">
        <w:rPr>
          <w:rFonts w:ascii="Arial" w:eastAsia="Arial" w:hAnsi="Arial" w:cs="Arial"/>
          <w:color w:val="000000" w:themeColor="text1"/>
          <w:szCs w:val="24"/>
          <w:lang w:val="en-US"/>
        </w:rPr>
        <w:t xml:space="preserve"> and </w:t>
      </w:r>
      <w:proofErr w:type="spellStart"/>
      <w:r w:rsidRPr="0063657F">
        <w:rPr>
          <w:rFonts w:ascii="Arial" w:eastAsia="Arial" w:hAnsi="Arial" w:cs="Arial"/>
          <w:color w:val="000000" w:themeColor="text1"/>
          <w:szCs w:val="24"/>
          <w:lang w:val="en-US"/>
        </w:rPr>
        <w:t>Wilanów</w:t>
      </w:r>
      <w:proofErr w:type="spellEnd"/>
      <w:r w:rsidRPr="0063657F">
        <w:rPr>
          <w:rFonts w:ascii="Arial" w:eastAsia="Arial" w:hAnsi="Arial" w:cs="Arial"/>
          <w:color w:val="000000" w:themeColor="text1"/>
          <w:szCs w:val="24"/>
          <w:lang w:val="en-US"/>
        </w:rPr>
        <w:t xml:space="preserve"> (2.7%).</w:t>
      </w:r>
    </w:p>
    <w:p w14:paraId="78388015" w14:textId="77777777" w:rsidR="0063657F" w:rsidRPr="0063657F" w:rsidRDefault="0063657F" w:rsidP="0063657F">
      <w:pPr>
        <w:spacing w:after="240" w:line="360" w:lineRule="auto"/>
        <w:rPr>
          <w:rFonts w:ascii="Arial" w:eastAsia="Arial" w:hAnsi="Arial" w:cs="Arial"/>
          <w:color w:val="000000" w:themeColor="text1"/>
          <w:szCs w:val="24"/>
          <w:lang w:val="en-US"/>
        </w:rPr>
      </w:pPr>
      <w:r w:rsidRPr="0063657F">
        <w:rPr>
          <w:rFonts w:ascii="Arial" w:eastAsia="Arial" w:hAnsi="Arial" w:cs="Arial"/>
          <w:color w:val="000000" w:themeColor="text1"/>
          <w:szCs w:val="24"/>
          <w:lang w:val="en-US"/>
        </w:rPr>
        <w:t>For occupiers, location is not the only consideration. The age and quality of buildings are becoming increasingly important, with offices completed within the last five years recording a vacancy rate of just 2.1%. This highlights the strong and sustained demand for modern, high-quality office space.</w:t>
      </w:r>
    </w:p>
    <w:p w14:paraId="3DB04A3C" w14:textId="77777777" w:rsidR="0063657F" w:rsidRPr="0063657F" w:rsidRDefault="0063657F" w:rsidP="0063657F">
      <w:pPr>
        <w:spacing w:after="240" w:line="360" w:lineRule="auto"/>
        <w:rPr>
          <w:rFonts w:ascii="Arial" w:eastAsia="Arial" w:hAnsi="Arial" w:cs="Arial"/>
          <w:b/>
          <w:bCs/>
          <w:color w:val="00A76C" w:themeColor="accent1"/>
          <w:szCs w:val="24"/>
          <w:lang w:val="en-US"/>
        </w:rPr>
      </w:pPr>
      <w:r w:rsidRPr="0063657F">
        <w:rPr>
          <w:rFonts w:ascii="Arial" w:eastAsia="Arial" w:hAnsi="Arial" w:cs="Arial"/>
          <w:b/>
          <w:bCs/>
          <w:color w:val="00A76C" w:themeColor="accent1"/>
          <w:szCs w:val="24"/>
          <w:lang w:val="en-US"/>
        </w:rPr>
        <w:t>Rental Growth May Be on the Horizon</w:t>
      </w:r>
    </w:p>
    <w:p w14:paraId="1B8FD6CD" w14:textId="77777777" w:rsidR="0063657F" w:rsidRPr="0063657F" w:rsidRDefault="0063657F" w:rsidP="0063657F">
      <w:pPr>
        <w:spacing w:line="360" w:lineRule="auto"/>
        <w:rPr>
          <w:rFonts w:ascii="Arial" w:eastAsia="Arial" w:hAnsi="Arial" w:cs="Arial"/>
          <w:szCs w:val="24"/>
          <w:lang w:val="en-US"/>
        </w:rPr>
      </w:pPr>
      <w:r w:rsidRPr="0063657F">
        <w:rPr>
          <w:rFonts w:ascii="Arial" w:eastAsia="Arial" w:hAnsi="Arial" w:cs="Arial"/>
          <w:szCs w:val="24"/>
          <w:lang w:val="en-US"/>
        </w:rPr>
        <w:t>Asking rents in Warsaw have remained broadly stable. However, the limited pipeline of new developments, declining availability of office space in the most sought-after locations, and persistently strong occupier demand may create upward pressure on rents over the longer term.</w:t>
      </w:r>
    </w:p>
    <w:p w14:paraId="78302FA4" w14:textId="19EEAB66" w:rsidR="0063657F" w:rsidRPr="0063657F" w:rsidRDefault="0063657F" w:rsidP="0063657F">
      <w:pPr>
        <w:spacing w:line="360" w:lineRule="auto"/>
        <w:rPr>
          <w:rFonts w:ascii="Arial" w:eastAsia="Arial" w:hAnsi="Arial" w:cs="Arial"/>
          <w:szCs w:val="24"/>
          <w:lang w:val="en-US"/>
        </w:rPr>
      </w:pPr>
      <w:r w:rsidRPr="0063657F">
        <w:rPr>
          <w:rFonts w:ascii="Arial" w:eastAsia="Arial" w:hAnsi="Arial" w:cs="Arial"/>
          <w:i/>
          <w:iCs/>
          <w:szCs w:val="24"/>
          <w:lang w:val="en-US"/>
        </w:rPr>
        <w:t xml:space="preserve">“Growing competition for the best office space is also beginning to translate into pricing. Prime headline </w:t>
      </w:r>
      <w:proofErr w:type="gramStart"/>
      <w:r w:rsidRPr="0063657F">
        <w:rPr>
          <w:rFonts w:ascii="Arial" w:eastAsia="Arial" w:hAnsi="Arial" w:cs="Arial"/>
          <w:i/>
          <w:iCs/>
          <w:szCs w:val="24"/>
          <w:lang w:val="en-US"/>
        </w:rPr>
        <w:t>rents</w:t>
      </w:r>
      <w:proofErr w:type="gramEnd"/>
      <w:r w:rsidRPr="0063657F">
        <w:rPr>
          <w:rFonts w:ascii="Arial" w:eastAsia="Arial" w:hAnsi="Arial" w:cs="Arial"/>
          <w:i/>
          <w:iCs/>
          <w:szCs w:val="24"/>
          <w:lang w:val="en-US"/>
        </w:rPr>
        <w:t xml:space="preserve"> in Warsaw's city </w:t>
      </w:r>
      <w:proofErr w:type="spellStart"/>
      <w:r w:rsidRPr="0063657F">
        <w:rPr>
          <w:rFonts w:ascii="Arial" w:eastAsia="Arial" w:hAnsi="Arial" w:cs="Arial"/>
          <w:i/>
          <w:iCs/>
          <w:szCs w:val="24"/>
          <w:lang w:val="en-US"/>
        </w:rPr>
        <w:t>centre</w:t>
      </w:r>
      <w:proofErr w:type="spellEnd"/>
      <w:r w:rsidRPr="0063657F">
        <w:rPr>
          <w:rFonts w:ascii="Arial" w:eastAsia="Arial" w:hAnsi="Arial" w:cs="Arial"/>
          <w:i/>
          <w:iCs/>
          <w:szCs w:val="24"/>
          <w:lang w:val="en-US"/>
        </w:rPr>
        <w:t xml:space="preserve"> currently reach </w:t>
      </w:r>
      <w:r w:rsidRPr="0063657F">
        <w:rPr>
          <w:rFonts w:ascii="Arial" w:eastAsia="Arial" w:hAnsi="Arial" w:cs="Arial"/>
          <w:b/>
          <w:bCs/>
          <w:i/>
          <w:iCs/>
          <w:szCs w:val="24"/>
          <w:lang w:val="en-US"/>
        </w:rPr>
        <w:t>EUR 30.00 per sqm per month</w:t>
      </w:r>
      <w:r w:rsidRPr="0063657F">
        <w:rPr>
          <w:rFonts w:ascii="Arial" w:eastAsia="Arial" w:hAnsi="Arial" w:cs="Arial"/>
          <w:i/>
          <w:iCs/>
          <w:szCs w:val="24"/>
          <w:lang w:val="en-US"/>
        </w:rPr>
        <w:t xml:space="preserve">, while outside central locations they stand at up to </w:t>
      </w:r>
      <w:r w:rsidRPr="0063657F">
        <w:rPr>
          <w:rFonts w:ascii="Arial" w:eastAsia="Arial" w:hAnsi="Arial" w:cs="Arial"/>
          <w:b/>
          <w:bCs/>
          <w:i/>
          <w:iCs/>
          <w:szCs w:val="24"/>
          <w:lang w:val="en-US"/>
        </w:rPr>
        <w:t>EUR 19.50 per sq m per month</w:t>
      </w:r>
      <w:r w:rsidRPr="0063657F">
        <w:rPr>
          <w:rFonts w:ascii="Arial" w:eastAsia="Arial" w:hAnsi="Arial" w:cs="Arial"/>
          <w:i/>
          <w:iCs/>
          <w:szCs w:val="24"/>
          <w:lang w:val="en-US"/>
        </w:rPr>
        <w:t xml:space="preserve">. We expect rents in the most prestigious locations to exceed the </w:t>
      </w:r>
      <w:r w:rsidRPr="0063657F">
        <w:rPr>
          <w:rFonts w:ascii="Arial" w:eastAsia="Arial" w:hAnsi="Arial" w:cs="Arial"/>
          <w:b/>
          <w:bCs/>
          <w:i/>
          <w:iCs/>
          <w:szCs w:val="24"/>
          <w:lang w:val="en-US"/>
        </w:rPr>
        <w:t>EUR 30 per sqm</w:t>
      </w:r>
      <w:r w:rsidRPr="0063657F">
        <w:rPr>
          <w:rFonts w:ascii="Arial" w:eastAsia="Arial" w:hAnsi="Arial" w:cs="Arial"/>
          <w:i/>
          <w:iCs/>
          <w:szCs w:val="24"/>
          <w:lang w:val="en-US"/>
        </w:rPr>
        <w:t xml:space="preserve"> threshold later this year,”</w:t>
      </w:r>
      <w:r w:rsidRPr="0063657F">
        <w:rPr>
          <w:rFonts w:ascii="Arial" w:eastAsia="Arial" w:hAnsi="Arial" w:cs="Arial"/>
          <w:szCs w:val="24"/>
          <w:lang w:val="en-US"/>
        </w:rPr>
        <w:t xml:space="preserve"> says </w:t>
      </w:r>
      <w:r w:rsidRPr="0063657F">
        <w:rPr>
          <w:rFonts w:ascii="Arial" w:eastAsia="Arial" w:hAnsi="Arial" w:cs="Arial"/>
          <w:b/>
          <w:bCs/>
          <w:szCs w:val="24"/>
          <w:lang w:val="en-US"/>
        </w:rPr>
        <w:t xml:space="preserve">Ewa </w:t>
      </w:r>
      <w:proofErr w:type="spellStart"/>
      <w:r w:rsidRPr="0063657F">
        <w:rPr>
          <w:rFonts w:ascii="Arial" w:eastAsia="Arial" w:hAnsi="Arial" w:cs="Arial"/>
          <w:b/>
          <w:bCs/>
          <w:szCs w:val="24"/>
          <w:lang w:val="en-US"/>
        </w:rPr>
        <w:t>Nicewicz</w:t>
      </w:r>
      <w:proofErr w:type="spellEnd"/>
      <w:r w:rsidRPr="0063657F">
        <w:rPr>
          <w:rFonts w:ascii="Arial" w:eastAsia="Arial" w:hAnsi="Arial" w:cs="Arial"/>
          <w:b/>
          <w:bCs/>
          <w:szCs w:val="24"/>
          <w:lang w:val="en-US"/>
        </w:rPr>
        <w:t>, Senior Consultant, Office Agency Department, BNP Paribas Real Estate Poland</w:t>
      </w:r>
      <w:r w:rsidRPr="0063657F">
        <w:rPr>
          <w:rFonts w:ascii="Arial" w:eastAsia="Arial" w:hAnsi="Arial" w:cs="Arial"/>
          <w:szCs w:val="24"/>
          <w:lang w:val="en-US"/>
        </w:rPr>
        <w:t>.</w:t>
      </w:r>
    </w:p>
    <w:p w14:paraId="483BFEF0" w14:textId="77777777" w:rsidR="000F2F17" w:rsidRPr="0063657F" w:rsidRDefault="000F2F17" w:rsidP="004C5425">
      <w:pPr>
        <w:spacing w:line="360" w:lineRule="auto"/>
        <w:rPr>
          <w:rFonts w:ascii="Arial" w:eastAsia="Arial" w:hAnsi="Arial" w:cs="Arial"/>
          <w:color w:val="00A76C" w:themeColor="accent1"/>
          <w:lang w:val="en-US"/>
        </w:rPr>
      </w:pPr>
    </w:p>
    <w:p w14:paraId="37E48A40" w14:textId="68EC31B6" w:rsidR="00782E41" w:rsidRPr="0063657F" w:rsidRDefault="008D2729" w:rsidP="004C5425">
      <w:pPr>
        <w:spacing w:line="360" w:lineRule="auto"/>
        <w:rPr>
          <w:rFonts w:cstheme="minorHAnsi"/>
          <w:lang w:val="en-US"/>
        </w:rPr>
      </w:pPr>
      <w:r w:rsidRPr="000045D4">
        <w:rPr>
          <w:noProof/>
          <w:lang w:val="pl-PL" w:eastAsia="pl-PL"/>
        </w:rPr>
        <mc:AlternateContent>
          <mc:Choice Requires="wpg">
            <w:drawing>
              <wp:anchor distT="0" distB="0" distL="114300" distR="114300" simplePos="0" relativeHeight="251658240" behindDoc="0" locked="0" layoutInCell="1" allowOverlap="1" wp14:anchorId="49FA37EC" wp14:editId="1F403293">
                <wp:simplePos x="0" y="0"/>
                <wp:positionH relativeFrom="column">
                  <wp:posOffset>48551</wp:posOffset>
                </wp:positionH>
                <wp:positionV relativeFrom="paragraph">
                  <wp:posOffset>6114</wp:posOffset>
                </wp:positionV>
                <wp:extent cx="6478270" cy="2456686"/>
                <wp:effectExtent l="0" t="0" r="17780" b="20320"/>
                <wp:wrapNone/>
                <wp:docPr id="7" name="Group 7"/>
                <wp:cNvGraphicFramePr/>
                <a:graphic xmlns:a="http://schemas.openxmlformats.org/drawingml/2006/main">
                  <a:graphicData uri="http://schemas.microsoft.com/office/word/2010/wordprocessingGroup">
                    <wpg:wgp>
                      <wpg:cNvGrpSpPr/>
                      <wpg:grpSpPr>
                        <a:xfrm>
                          <a:off x="0" y="0"/>
                          <a:ext cx="6478270" cy="2456686"/>
                          <a:chOff x="76200" y="-53566"/>
                          <a:chExt cx="6478270" cy="2099922"/>
                        </a:xfrm>
                      </wpg:grpSpPr>
                      <wps:wsp>
                        <wps:cNvPr id="18" name="Rectangle 18"/>
                        <wps:cNvSpPr/>
                        <wps:spPr>
                          <a:xfrm>
                            <a:off x="76200" y="-53566"/>
                            <a:ext cx="6478270" cy="2099922"/>
                          </a:xfrm>
                          <a:prstGeom prst="rect">
                            <a:avLst/>
                          </a:prstGeom>
                          <a:no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4431BCB" w14:textId="77777777" w:rsidR="00742287" w:rsidRDefault="00304464" w:rsidP="00742287">
                              <w:pPr>
                                <w:shd w:val="clear" w:color="auto" w:fill="FFFFFF"/>
                                <w:spacing w:line="240" w:lineRule="auto"/>
                                <w:rPr>
                                  <w:rFonts w:ascii="Arial" w:eastAsia="Times New Roman" w:hAnsi="Arial" w:cs="Arial"/>
                                  <w:b/>
                                  <w:bCs/>
                                  <w:color w:val="004231"/>
                                  <w:sz w:val="18"/>
                                  <w:szCs w:val="18"/>
                                  <w:lang w:val="en-US" w:eastAsia="fr-FR"/>
                                </w:rPr>
                              </w:pPr>
                              <w:r w:rsidRPr="00304464">
                                <w:rPr>
                                  <w:rFonts w:ascii="Arial" w:eastAsia="Times New Roman" w:hAnsi="Arial" w:cs="Arial"/>
                                  <w:b/>
                                  <w:bCs/>
                                  <w:color w:val="004231"/>
                                  <w:sz w:val="18"/>
                                  <w:szCs w:val="18"/>
                                  <w:lang w:val="en-US" w:eastAsia="fr-FR"/>
                                </w:rPr>
                                <w:t>About BNP Paribas Real Estate</w:t>
                              </w:r>
                            </w:p>
                            <w:p w14:paraId="0D8E1005" w14:textId="77777777" w:rsidR="008D2729" w:rsidRDefault="00742287" w:rsidP="008D2729">
                              <w:pPr>
                                <w:rPr>
                                  <w:rFonts w:cstheme="minorHAnsi"/>
                                  <w:color w:val="808080" w:themeColor="background1" w:themeShade="80"/>
                                  <w:sz w:val="16"/>
                                  <w:szCs w:val="22"/>
                                  <w:lang w:val="en-US"/>
                                </w:rPr>
                              </w:pPr>
                              <w:r w:rsidRPr="00742287">
                                <w:rPr>
                                  <w:rFonts w:cstheme="minorHAnsi"/>
                                  <w:color w:val="808080" w:themeColor="background1" w:themeShade="80"/>
                                  <w:sz w:val="16"/>
                                  <w:szCs w:val="22"/>
                                  <w:lang w:val="en-US"/>
                                </w:rPr>
                                <w:t>BNP Paribas Real Estate, one of the leading international real estate providers, offers its clients a comprehensive range of services that span the entire real estate lifecycle: Property Development, Transaction, Consulting, Valuation, Property Management and Investment Ma</w:t>
                              </w:r>
                              <w:r w:rsidR="00461FED">
                                <w:rPr>
                                  <w:rFonts w:cstheme="minorHAnsi"/>
                                  <w:color w:val="808080" w:themeColor="background1" w:themeShade="80"/>
                                  <w:sz w:val="16"/>
                                  <w:szCs w:val="22"/>
                                  <w:lang w:val="en-US"/>
                                </w:rPr>
                                <w:t>nagement. With 4,5</w:t>
                              </w:r>
                              <w:r w:rsidRPr="00742287">
                                <w:rPr>
                                  <w:rFonts w:cstheme="minorHAnsi"/>
                                  <w:color w:val="808080" w:themeColor="background1" w:themeShade="80"/>
                                  <w:sz w:val="16"/>
                                  <w:szCs w:val="22"/>
                                  <w:lang w:val="en-US"/>
                                </w:rPr>
                                <w:t xml:space="preserve">00 employees, BNP Paribas Real Estate as a one stop shop company, supports owners, leaseholders, investors and communities thanks to its local expertise across 30 countries (through its facilities and its Alliance network) in Europe, the </w:t>
                              </w:r>
                              <w:proofErr w:type="gramStart"/>
                              <w:r w:rsidRPr="00742287">
                                <w:rPr>
                                  <w:rFonts w:cstheme="minorHAnsi"/>
                                  <w:color w:val="808080" w:themeColor="background1" w:themeShade="80"/>
                                  <w:sz w:val="16"/>
                                  <w:szCs w:val="22"/>
                                  <w:lang w:val="en-US"/>
                                </w:rPr>
                                <w:t>Middle-East</w:t>
                              </w:r>
                              <w:proofErr w:type="gramEnd"/>
                              <w:r w:rsidRPr="00742287">
                                <w:rPr>
                                  <w:rFonts w:cstheme="minorHAnsi"/>
                                  <w:color w:val="808080" w:themeColor="background1" w:themeShade="80"/>
                                  <w:sz w:val="16"/>
                                  <w:szCs w:val="22"/>
                                  <w:lang w:val="en-US"/>
                                </w:rPr>
                                <w:t xml:space="preserve"> and Asia.</w:t>
                              </w:r>
                              <w:r w:rsidR="00BB141B">
                                <w:rPr>
                                  <w:rFonts w:cstheme="minorHAnsi"/>
                                  <w:color w:val="808080" w:themeColor="background1" w:themeShade="80"/>
                                  <w:sz w:val="16"/>
                                  <w:szCs w:val="22"/>
                                  <w:lang w:val="en-US"/>
                                </w:rPr>
                                <w:t xml:space="preserve"> BNP Paribas Real Estate is a</w:t>
                              </w:r>
                              <w:r w:rsidRPr="00742287">
                                <w:rPr>
                                  <w:rFonts w:cstheme="minorHAnsi"/>
                                  <w:color w:val="808080" w:themeColor="background1" w:themeShade="80"/>
                                  <w:sz w:val="16"/>
                                  <w:szCs w:val="22"/>
                                  <w:lang w:val="en-US"/>
                                </w:rPr>
                                <w:t xml:space="preserve"> part of the BNP Paribas Group,</w:t>
                              </w:r>
                              <w:r w:rsidRPr="00742287">
                                <w:rPr>
                                  <w:rFonts w:cstheme="minorHAnsi"/>
                                  <w:color w:val="808080" w:themeColor="background1" w:themeShade="80"/>
                                  <w:sz w:val="14"/>
                                  <w:szCs w:val="21"/>
                                  <w:shd w:val="clear" w:color="auto" w:fill="FFFFFF"/>
                                  <w:lang w:val="en-US"/>
                                </w:rPr>
                                <w:t xml:space="preserve"> </w:t>
                              </w:r>
                              <w:r w:rsidRPr="00742287">
                                <w:rPr>
                                  <w:rFonts w:cstheme="minorHAnsi"/>
                                  <w:color w:val="808080" w:themeColor="background1" w:themeShade="80"/>
                                  <w:sz w:val="16"/>
                                  <w:szCs w:val="22"/>
                                  <w:lang w:val="en-US"/>
                                </w:rPr>
                                <w:t>a global leader in financial services.</w:t>
                              </w:r>
                              <w:r w:rsidR="008D2729">
                                <w:rPr>
                                  <w:rFonts w:cstheme="minorHAnsi"/>
                                  <w:color w:val="808080" w:themeColor="background1" w:themeShade="80"/>
                                  <w:sz w:val="16"/>
                                  <w:szCs w:val="22"/>
                                  <w:lang w:val="en-US"/>
                                </w:rPr>
                                <w:t xml:space="preserve"> </w:t>
                              </w:r>
                            </w:p>
                            <w:p w14:paraId="1E09380E" w14:textId="77777777" w:rsidR="008D2729" w:rsidRPr="008D2729" w:rsidRDefault="008D2729" w:rsidP="008D2729">
                              <w:pPr>
                                <w:rPr>
                                  <w:rFonts w:cstheme="minorHAnsi"/>
                                  <w:color w:val="808080" w:themeColor="background1" w:themeShade="80"/>
                                  <w:sz w:val="16"/>
                                  <w:szCs w:val="22"/>
                                  <w:lang w:val="en-US"/>
                                </w:rPr>
                              </w:pPr>
                              <w:r w:rsidRPr="008D2729">
                                <w:rPr>
                                  <w:rFonts w:cstheme="minorHAnsi"/>
                                  <w:color w:val="808080" w:themeColor="background1" w:themeShade="80"/>
                                  <w:sz w:val="16"/>
                                  <w:szCs w:val="22"/>
                                  <w:lang w:val="en-US"/>
                                </w:rPr>
                                <w:t>As a committed stakeholder in sustainable cities, BNP Paribas Real Estate intends to spearhead the transition to more sustainable real estate: low-carbon, resilient, inclusive and conducive to wellbeing. To achieve this, the company has developed a CSR policy with four objectives: to ethically and responsibly enhance the economic performance and use of buildings; to integrate a low-carbon transition and reduce its environmental footprint; to ensure the development, commitment and well-being of its employees; to be a proactive stakeholder in the real estate sector and to build local initiatives and partnerships.</w:t>
                              </w:r>
                            </w:p>
                            <w:p w14:paraId="62B83951" w14:textId="77777777" w:rsidR="00742287" w:rsidRDefault="00742287" w:rsidP="00742287">
                              <w:pPr>
                                <w:shd w:val="clear" w:color="auto" w:fill="FFFFFF"/>
                                <w:spacing w:line="240" w:lineRule="auto"/>
                                <w:rPr>
                                  <w:rFonts w:cstheme="minorHAnsi"/>
                                  <w:color w:val="808080" w:themeColor="background1" w:themeShade="80"/>
                                  <w:sz w:val="16"/>
                                  <w:szCs w:val="22"/>
                                  <w:lang w:val="en-US"/>
                                </w:rPr>
                              </w:pPr>
                            </w:p>
                            <w:p w14:paraId="507BB629" w14:textId="77777777" w:rsidR="00E17B74" w:rsidRPr="00304464" w:rsidRDefault="00E17B74" w:rsidP="00E17B74">
                              <w:pPr>
                                <w:autoSpaceDE w:val="0"/>
                                <w:autoSpaceDN w:val="0"/>
                                <w:adjustRightInd w:val="0"/>
                                <w:rPr>
                                  <w:rFonts w:ascii="Arial" w:hAnsi="Arial" w:cs="Arial"/>
                                  <w:color w:val="808080"/>
                                  <w:sz w:val="16"/>
                                  <w:szCs w:val="16"/>
                                  <w:lang w:val="en-US"/>
                                </w:rPr>
                              </w:pPr>
                            </w:p>
                            <w:p w14:paraId="350825A7" w14:textId="77777777" w:rsidR="001174CD" w:rsidRPr="00656AB5" w:rsidRDefault="001174CD" w:rsidP="00563BF6">
                              <w:pPr>
                                <w:autoSpaceDE w:val="0"/>
                                <w:autoSpaceDN w:val="0"/>
                                <w:adjustRightInd w:val="0"/>
                                <w:rPr>
                                  <w:rFonts w:ascii="Arial" w:hAnsi="Arial" w:cs="Arial"/>
                                  <w:color w:val="808080"/>
                                  <w:sz w:val="16"/>
                                  <w:szCs w:val="16"/>
                                  <w:lang w:val="en-US"/>
                                </w:rPr>
                              </w:pPr>
                              <w:r w:rsidRPr="00656AB5">
                                <w:rPr>
                                  <w:rFonts w:ascii="Arial" w:hAnsi="Arial" w:cs="Arial"/>
                                  <w:b/>
                                  <w:color w:val="808080"/>
                                  <w:sz w:val="18"/>
                                  <w:szCs w:val="16"/>
                                  <w:lang w:val="en-US"/>
                                </w:rPr>
                                <w:t xml:space="preserve">Follow us on </w:t>
                              </w:r>
                              <w:r w:rsidRPr="00656AB5">
                                <w:rPr>
                                  <w:rFonts w:ascii="Tms Rmn" w:hAnsi="Tms Rmn"/>
                                  <w:noProof/>
                                  <w:sz w:val="26"/>
                                  <w:lang w:val="en-US"/>
                                </w:rPr>
                                <w:t xml:space="preserve"> </w:t>
                              </w:r>
                              <w:r>
                                <w:rPr>
                                  <w:rFonts w:ascii="Tms Rmn" w:hAnsi="Tms Rmn"/>
                                  <w:noProof/>
                                  <w:lang w:val="pl-PL" w:eastAsia="pl-PL"/>
                                </w:rPr>
                                <w:drawing>
                                  <wp:inline distT="0" distB="0" distL="0" distR="0" wp14:anchorId="39A1D1F0" wp14:editId="0FFFB7E3">
                                    <wp:extent cx="285750" cy="28575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56AB5">
                                <w:rPr>
                                  <w:rFonts w:ascii="Arial" w:hAnsi="Arial" w:cs="Arial"/>
                                  <w:color w:val="000000"/>
                                  <w:sz w:val="16"/>
                                  <w:szCs w:val="16"/>
                                  <w:lang w:val="en-US"/>
                                </w:rPr>
                                <w:t xml:space="preserve">  </w:t>
                              </w:r>
                              <w:r>
                                <w:rPr>
                                  <w:rFonts w:ascii="Arial" w:hAnsi="Arial" w:cs="Arial"/>
                                  <w:noProof/>
                                  <w:color w:val="000000"/>
                                  <w:sz w:val="16"/>
                                  <w:szCs w:val="16"/>
                                  <w:lang w:val="pl-PL" w:eastAsia="pl-PL"/>
                                </w:rPr>
                                <w:drawing>
                                  <wp:inline distT="0" distB="0" distL="0" distR="0" wp14:anchorId="603E2ED1" wp14:editId="4C970056">
                                    <wp:extent cx="285750" cy="285750"/>
                                    <wp:effectExtent l="0" t="0" r="0" b="0"/>
                                    <wp:docPr id="3" name="Picture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56AB5">
                                <w:rPr>
                                  <w:rFonts w:ascii="Arial" w:hAnsi="Arial" w:cs="Arial"/>
                                  <w:color w:val="000000"/>
                                  <w:sz w:val="16"/>
                                  <w:szCs w:val="16"/>
                                  <w:lang w:val="en-US"/>
                                </w:rPr>
                                <w:t xml:space="preserve">  </w:t>
                              </w:r>
                              <w:r>
                                <w:rPr>
                                  <w:rFonts w:ascii="Arial" w:hAnsi="Arial" w:cs="Arial"/>
                                  <w:noProof/>
                                  <w:color w:val="000000"/>
                                  <w:sz w:val="16"/>
                                  <w:szCs w:val="16"/>
                                  <w:lang w:val="pl-PL" w:eastAsia="pl-PL"/>
                                </w:rPr>
                                <w:drawing>
                                  <wp:inline distT="0" distB="0" distL="0" distR="0" wp14:anchorId="57F4B91C" wp14:editId="626E4727">
                                    <wp:extent cx="285750" cy="285750"/>
                                    <wp:effectExtent l="0" t="0" r="0" b="0"/>
                                    <wp:docPr id="2" name="Picture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56AB5">
                                <w:rPr>
                                  <w:rFonts w:ascii="Arial" w:hAnsi="Arial" w:cs="Arial"/>
                                  <w:color w:val="000000"/>
                                  <w:sz w:val="16"/>
                                  <w:szCs w:val="16"/>
                                  <w:lang w:val="en-US"/>
                                </w:rPr>
                                <w:t xml:space="preserve">  </w:t>
                              </w:r>
                              <w:r>
                                <w:rPr>
                                  <w:rFonts w:ascii="Arial" w:hAnsi="Arial" w:cs="Arial"/>
                                  <w:noProof/>
                                  <w:color w:val="000000"/>
                                  <w:sz w:val="16"/>
                                  <w:szCs w:val="16"/>
                                  <w:lang w:val="pl-PL" w:eastAsia="pl-PL"/>
                                </w:rPr>
                                <w:drawing>
                                  <wp:inline distT="0" distB="0" distL="0" distR="0" wp14:anchorId="3BAC9728" wp14:editId="672FBA43">
                                    <wp:extent cx="285750" cy="285750"/>
                                    <wp:effectExtent l="0" t="0" r="0" b="0"/>
                                    <wp:docPr id="1" name="Picture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BE2E71">
                                <w:rPr>
                                  <w:rFonts w:ascii="Arial" w:hAnsi="Arial" w:cs="Arial"/>
                                  <w:color w:val="000000"/>
                                  <w:sz w:val="16"/>
                                  <w:szCs w:val="16"/>
                                  <w:lang w:val="en-US"/>
                                </w:rPr>
                                <w:t xml:space="preserve">  </w:t>
                              </w:r>
                              <w:r w:rsidR="001633C6">
                                <w:rPr>
                                  <w:rFonts w:ascii="Arial" w:hAnsi="Arial" w:cs="Arial"/>
                                  <w:noProof/>
                                  <w:color w:val="000000"/>
                                  <w:sz w:val="16"/>
                                  <w:szCs w:val="16"/>
                                  <w:lang w:val="pl-PL" w:eastAsia="pl-PL"/>
                                </w:rPr>
                                <w:drawing>
                                  <wp:inline distT="0" distB="0" distL="0" distR="0" wp14:anchorId="2D098949" wp14:editId="61E49367">
                                    <wp:extent cx="281781" cy="285750"/>
                                    <wp:effectExtent l="0" t="0" r="4445" b="0"/>
                                    <wp:docPr id="8" name="Picture 8">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81781" cy="285750"/>
                                            </a:xfrm>
                                            <a:prstGeom prst="rect">
                                              <a:avLst/>
                                            </a:prstGeom>
                                            <a:noFill/>
                                            <a:ln>
                                              <a:noFill/>
                                            </a:ln>
                                          </pic:spPr>
                                        </pic:pic>
                                      </a:graphicData>
                                    </a:graphic>
                                  </wp:inline>
                                </w:drawing>
                              </w:r>
                            </w:p>
                            <w:p w14:paraId="14993A95" w14:textId="77777777" w:rsidR="007E6020" w:rsidRDefault="007E6020" w:rsidP="007E6020">
                              <w:pPr>
                                <w:keepNext/>
                                <w:autoSpaceDE w:val="0"/>
                                <w:autoSpaceDN w:val="0"/>
                                <w:adjustRightInd w:val="0"/>
                                <w:ind w:left="1276"/>
                                <w:jc w:val="left"/>
                                <w:rPr>
                                  <w:rFonts w:ascii="Arial" w:hAnsi="Arial" w:cs="Arial"/>
                                  <w:color w:val="0000FF"/>
                                  <w:sz w:val="16"/>
                                  <w:szCs w:val="16"/>
                                </w:rPr>
                              </w:pPr>
                              <w:r w:rsidRPr="00D05A27">
                                <w:rPr>
                                  <w:rFonts w:ascii="Arial" w:hAnsi="Arial" w:cs="Arial"/>
                                  <w:color w:val="0000FF"/>
                                  <w:sz w:val="16"/>
                                  <w:szCs w:val="16"/>
                                </w:rPr>
                                <w:t>#BEYONDBUILDINGS</w:t>
                              </w:r>
                            </w:p>
                            <w:p w14:paraId="55692179" w14:textId="77777777" w:rsidR="007E6020" w:rsidRPr="00422745" w:rsidRDefault="007E6020" w:rsidP="00752921">
                              <w:pPr>
                                <w:autoSpaceDE w:val="0"/>
                                <w:autoSpaceDN w:val="0"/>
                                <w:adjustRightInd w:val="0"/>
                                <w:rPr>
                                  <w:rFonts w:ascii="Arial" w:hAnsi="Arial" w:cs="Arial"/>
                                  <w:color w:val="808080"/>
                                  <w:sz w:val="16"/>
                                  <w:szCs w:val="16"/>
                                  <w:lang w:val="en-US"/>
                                </w:rPr>
                              </w:pPr>
                            </w:p>
                          </w:txbxContent>
                        </wps:txbx>
                        <wps:bodyPr rot="0" spcFirstLastPara="0" vertOverflow="overflow" horzOverflow="overflow" vert="horz" wrap="square" lIns="91440" tIns="90000" rIns="91440" bIns="90000" numCol="1" spcCol="0" rtlCol="0" fromWordArt="0" anchor="ctr" anchorCtr="0" forceAA="0" compatLnSpc="1">
                          <a:prstTxWarp prst="textNoShape">
                            <a:avLst/>
                          </a:prstTxWarp>
                          <a:noAutofit/>
                        </wps:bodyPr>
                      </wps:wsp>
                      <wps:wsp>
                        <wps:cNvPr id="35" name="Zone de texte 35"/>
                        <wps:cNvSpPr txBox="1">
                          <a:spLocks noChangeArrowheads="1"/>
                        </wps:cNvSpPr>
                        <wps:spPr bwMode="auto">
                          <a:xfrm>
                            <a:off x="2661780" y="1486796"/>
                            <a:ext cx="3771900" cy="36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78517" w14:textId="77777777" w:rsidR="001174CD" w:rsidRPr="00752921" w:rsidRDefault="001174CD" w:rsidP="00752921">
                              <w:pPr>
                                <w:ind w:left="-851"/>
                                <w:jc w:val="right"/>
                                <w:rPr>
                                  <w:rFonts w:ascii="Arial" w:hAnsi="Arial" w:cs="Arial"/>
                                  <w:color w:val="808080"/>
                                  <w:sz w:val="16"/>
                                  <w:szCs w:val="16"/>
                                  <w:lang w:val="en-US"/>
                                </w:rPr>
                              </w:pPr>
                              <w:r w:rsidRPr="00752921">
                                <w:rPr>
                                  <w:rFonts w:ascii="Arial" w:hAnsi="Arial"/>
                                  <w:color w:val="808080"/>
                                  <w:sz w:val="16"/>
                                  <w:lang w:val="en-US"/>
                                </w:rPr>
                                <w:t xml:space="preserve">For more information: </w:t>
                              </w:r>
                              <w:r>
                                <w:fldChar w:fldCharType="begin"/>
                              </w:r>
                              <w:r w:rsidRPr="00412858">
                                <w:rPr>
                                  <w:lang w:val="en-US"/>
                                </w:rPr>
                                <w:instrText>HYPERLINK "http://www.realestate.bnpparibas.com/" \h</w:instrText>
                              </w:r>
                              <w:r>
                                <w:fldChar w:fldCharType="separate"/>
                              </w:r>
                              <w:r w:rsidRPr="00752921">
                                <w:rPr>
                                  <w:rFonts w:ascii="Arial" w:hAnsi="Arial"/>
                                  <w:color w:val="0000FF"/>
                                  <w:sz w:val="16"/>
                                  <w:u w:val="single"/>
                                  <w:lang w:val="en-US"/>
                                </w:rPr>
                                <w:t>www.realestate.bnpparibas.com</w:t>
                              </w:r>
                              <w:r>
                                <w:fldChar w:fldCharType="end"/>
                              </w:r>
                              <w:r w:rsidRPr="00752921">
                                <w:rPr>
                                  <w:rFonts w:ascii="Arial" w:hAnsi="Arial"/>
                                  <w:color w:val="808080"/>
                                  <w:sz w:val="16"/>
                                  <w:u w:val="single"/>
                                  <w:lang w:val="en-US"/>
                                </w:rPr>
                                <w:t xml:space="preserve">  </w:t>
                              </w:r>
                            </w:p>
                            <w:p w14:paraId="5649B8EB" w14:textId="77777777" w:rsidR="001174CD" w:rsidRPr="008D2729" w:rsidRDefault="001174CD" w:rsidP="008D2729">
                              <w:pPr>
                                <w:keepNext/>
                                <w:autoSpaceDE w:val="0"/>
                                <w:autoSpaceDN w:val="0"/>
                                <w:adjustRightInd w:val="0"/>
                                <w:ind w:left="-851"/>
                                <w:jc w:val="right"/>
                                <w:rPr>
                                  <w:rFonts w:ascii="Arial" w:hAnsi="Arial" w:cs="Arial"/>
                                  <w:b/>
                                  <w:color w:val="004231"/>
                                  <w:sz w:val="16"/>
                                  <w:szCs w:val="16"/>
                                  <w:lang w:val="en-US"/>
                                </w:rPr>
                              </w:pPr>
                              <w:r w:rsidRPr="00752921">
                                <w:rPr>
                                  <w:rFonts w:ascii="Arial" w:hAnsi="Arial"/>
                                  <w:b/>
                                  <w:color w:val="004231"/>
                                  <w:sz w:val="16"/>
                                  <w:lang w:val="en-US"/>
                                </w:rPr>
                                <w:t>Real estate for a changing world</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9FA37EC" id="Group 7" o:spid="_x0000_s1027" style="position:absolute;left:0;text-align:left;margin-left:3.8pt;margin-top:.5pt;width:510.1pt;height:193.45pt;z-index:251658240;mso-position-horizontal-relative:text;mso-position-vertical-relative:text;mso-height-relative:margin" coordorigin="762,-535" coordsize="64782,20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aBrgMAAC0JAAAOAAAAZHJzL2Uyb0RvYy54bWy0Vl1v2zYUfR/Q/0DovbGl2LItRCncZAkG&#10;pG3QdCiwN5qiLKESyZF0ZO/X75CU5NQ1hi1D86CIvB/kPffcI1+927cNeeba1FLkUXwxjQgXTBa1&#10;2ObR71/u3i4jYiwVBW2k4Hl04CZ6d/3ml6tOZTyRlWwKrgmSCJN1Ko8qa1U2mRhW8ZaaC6m4gLGU&#10;uqUWS72dFJp2yN42k2Q6TSed1IXSknFjsHsbjNG1z1+WnNlPZWm4JU0e4W7WP7V/btxzcn1Fs62m&#10;qqpZfw36ilu0tBY4dEx1Sy0lO13/kKqtmZZGlvaCyXYiy7Jm3NeAauLpSTX3Wu6Ur2WbdVs1wgRo&#10;T3B6dVr28fleqyf1qIFEp7bAwq9cLftSt+4/bkn2HrLDCBnfW8Kwmc4Wy2QBZBlsyWyepss0gMoq&#10;IO/iFikaFRHY384v4TCYfz2bYrparZLE+UyGG0y+u1enwBRzBMP8PzCeKqq4x9hkAONRk7oAkUFb&#10;QVsQ9jMoRMW24QR7HiPvNyJmMgPwzsB1vuzzuJ0pmmZKG3vPZUvcSx5pXMRTjD4/GBvwGVzc8ULe&#10;1U2DfZo1gnR5tJoncx9gZFMXzuhsfrL4TaPJM8VM2H3cY/2dl0t8S00VnMzBuEXv2Aj0xnUhFO7f&#10;7KHh4eTPvASCaHsSznaDfDyOMsaFjYOpogUPB8yn+BvuMUR4BjQCCV3mEvcfc/cJBs+QZMgdoOn9&#10;XSj3OjAGT//pYiF4jPAnS2HH4LYWUp9L0KCq/uTgP4AUoHEo2f1mH9jlPN3ORhYHME7LoEtGsbsa&#10;yD9QYx+phhBhbiCu9hMeZSPRVNm/RaSS+q9z+84fIwFrRDoIWx6ZP3dU84g0vwkMyyqezZwShoUH&#10;nuiXls1Li9i1NxI8iSHjivlXBGvbDK+llu1XaPDanQoTFQxn5xGzeljc2CC4UHHG12vvBvVT1D6I&#10;J8Vccoez49yX/VeqVc94i2H5KIcBpdkJ8YOvixRyvbOyrP1UHHHtOwCxCGj/dNW4nA+q8Qc+dgTs&#10;diVwgv2+4VAYpxzE7t9LzEjPY/Ug2TdDhLypIDV8rbXsKk4LdCuQytXUh4ZS3OiRTfdBFpAoiuI9&#10;gieCnaRpvFiiJ5DeeLZMF6teewcRulws4pXTZifel2m8nK56Dg+ZBoF5jQaFzvSiBDE/oxvjRHjB&#10;P3ZunIj/RObZfJE4cv5I5t4ycNOeMnOndL2tQODQkH/BJ/9NwjfZi1T/+8F99F+uPf+Ov3Ku/wYA&#10;AP//AwBQSwMEFAAGAAgAAAAhANrkRzjfAAAACAEAAA8AAABkcnMvZG93bnJldi54bWxMj0FrwkAQ&#10;he+F/odlCr3VTZQajdmISNuTFKqF0tuaHZNgdjZk1yT++46nepz3Hm/el61H24geO187UhBPIhBI&#10;hTM1lQq+D+8vCxA+aDK6cYQKruhhnT8+ZDo1bqAv7PehFFxCPtUKqhDaVEpfVGi1n7gWib2T66wO&#10;fHalNJ0euNw2chpFc2l1Tfyh0i1uKyzO+4tV8DHoYTOL3/rd+bS9/h5eP392MSr1/DRuViACjuE/&#10;DLf5PB1y3nR0FzJeNAqSOQdZZqCbG00TJjkqmC2SJcg8k/cA+R8AAAD//wMAUEsBAi0AFAAGAAgA&#10;AAAhALaDOJL+AAAA4QEAABMAAAAAAAAAAAAAAAAAAAAAAFtDb250ZW50X1R5cGVzXS54bWxQSwEC&#10;LQAUAAYACAAAACEAOP0h/9YAAACUAQAACwAAAAAAAAAAAAAAAAAvAQAAX3JlbHMvLnJlbHNQSwEC&#10;LQAUAAYACAAAACEA36YGga4DAAAtCQAADgAAAAAAAAAAAAAAAAAuAgAAZHJzL2Uyb0RvYy54bWxQ&#10;SwECLQAUAAYACAAAACEA2uRHON8AAAAIAQAADwAAAAAAAAAAAAAAAAAIBgAAZHJzL2Rvd25yZXYu&#10;eG1sUEsFBgAAAAAEAAQA8wAAABQHAAAAAA==&#10;">
                <v:rect id="Rectangle 18" o:spid="_x0000_s1028" style="position:absolute;left:762;top:-535;width:64782;height:20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U4BxAAAANsAAAAPAAAAZHJzL2Rvd25yZXYueG1sRI9Ba8Mw&#10;DIXvg/4Ho8Iuo3Uy2NZmdUspFEZ3SrbdRazGYbEcbLfN/v10GOwm8Z7e+7TZTX5QV4qpD2ygXBag&#10;iNtge+4MfH4cFytQKSNbHAKTgR9KsNvO7jZY2XDjmq5N7pSEcKrQgMt5rLROrSOPaRlGYtHOIXrM&#10;ssZO24g3CfeDfiyKZ+2xZ2lwONLBUfvdXLyBunOnh+ayr/3Xy6l8ei/Xq1isjbmfT/tXUJmm/G/+&#10;u36zgi+w8osMoLe/AAAA//8DAFBLAQItABQABgAIAAAAIQDb4fbL7gAAAIUBAAATAAAAAAAAAAAA&#10;AAAAAAAAAABbQ29udGVudF9UeXBlc10ueG1sUEsBAi0AFAAGAAgAAAAhAFr0LFu/AAAAFQEAAAsA&#10;AAAAAAAAAAAAAAAAHwEAAF9yZWxzLy5yZWxzUEsBAi0AFAAGAAgAAAAhAMEJTgHEAAAA2wAAAA8A&#10;AAAAAAAAAAAAAAAABwIAAGRycy9kb3ducmV2LnhtbFBLBQYAAAAAAwADALcAAAD4AgAAAAA=&#10;" filled="f" strokecolor="black [3213]">
                  <v:stroke dashstyle="3 1"/>
                  <v:textbox inset=",2.5mm,,2.5mm">
                    <w:txbxContent>
                      <w:p w14:paraId="34431BCB" w14:textId="77777777" w:rsidR="00742287" w:rsidRDefault="00304464" w:rsidP="00742287">
                        <w:pPr>
                          <w:shd w:val="clear" w:color="auto" w:fill="FFFFFF"/>
                          <w:spacing w:line="240" w:lineRule="auto"/>
                          <w:rPr>
                            <w:rFonts w:ascii="Arial" w:eastAsia="Times New Roman" w:hAnsi="Arial" w:cs="Arial"/>
                            <w:b/>
                            <w:bCs/>
                            <w:color w:val="004231"/>
                            <w:sz w:val="18"/>
                            <w:szCs w:val="18"/>
                            <w:lang w:val="en-US" w:eastAsia="fr-FR"/>
                          </w:rPr>
                        </w:pPr>
                        <w:r w:rsidRPr="00304464">
                          <w:rPr>
                            <w:rFonts w:ascii="Arial" w:eastAsia="Times New Roman" w:hAnsi="Arial" w:cs="Arial"/>
                            <w:b/>
                            <w:bCs/>
                            <w:color w:val="004231"/>
                            <w:sz w:val="18"/>
                            <w:szCs w:val="18"/>
                            <w:lang w:val="en-US" w:eastAsia="fr-FR"/>
                          </w:rPr>
                          <w:t>About BNP Paribas Real Estate</w:t>
                        </w:r>
                      </w:p>
                      <w:p w14:paraId="0D8E1005" w14:textId="77777777" w:rsidR="008D2729" w:rsidRDefault="00742287" w:rsidP="008D2729">
                        <w:pPr>
                          <w:rPr>
                            <w:rFonts w:cstheme="minorHAnsi"/>
                            <w:color w:val="808080" w:themeColor="background1" w:themeShade="80"/>
                            <w:sz w:val="16"/>
                            <w:szCs w:val="22"/>
                            <w:lang w:val="en-US"/>
                          </w:rPr>
                        </w:pPr>
                        <w:r w:rsidRPr="00742287">
                          <w:rPr>
                            <w:rFonts w:cstheme="minorHAnsi"/>
                            <w:color w:val="808080" w:themeColor="background1" w:themeShade="80"/>
                            <w:sz w:val="16"/>
                            <w:szCs w:val="22"/>
                            <w:lang w:val="en-US"/>
                          </w:rPr>
                          <w:t>BNP Paribas Real Estate, one of the leading international real estate providers, offers its clients a comprehensive range of services that span the entire real estate lifecycle: Property Development, Transaction, Consulting, Valuation, Property Management and Investment Ma</w:t>
                        </w:r>
                        <w:r w:rsidR="00461FED">
                          <w:rPr>
                            <w:rFonts w:cstheme="minorHAnsi"/>
                            <w:color w:val="808080" w:themeColor="background1" w:themeShade="80"/>
                            <w:sz w:val="16"/>
                            <w:szCs w:val="22"/>
                            <w:lang w:val="en-US"/>
                          </w:rPr>
                          <w:t>nagement. With 4,5</w:t>
                        </w:r>
                        <w:r w:rsidRPr="00742287">
                          <w:rPr>
                            <w:rFonts w:cstheme="minorHAnsi"/>
                            <w:color w:val="808080" w:themeColor="background1" w:themeShade="80"/>
                            <w:sz w:val="16"/>
                            <w:szCs w:val="22"/>
                            <w:lang w:val="en-US"/>
                          </w:rPr>
                          <w:t xml:space="preserve">00 employees, BNP Paribas Real Estate as a one stop shop company, supports owners, leaseholders, investors and communities thanks to its local expertise across 30 countries (through its facilities and its Alliance network) in Europe, the </w:t>
                        </w:r>
                        <w:proofErr w:type="gramStart"/>
                        <w:r w:rsidRPr="00742287">
                          <w:rPr>
                            <w:rFonts w:cstheme="minorHAnsi"/>
                            <w:color w:val="808080" w:themeColor="background1" w:themeShade="80"/>
                            <w:sz w:val="16"/>
                            <w:szCs w:val="22"/>
                            <w:lang w:val="en-US"/>
                          </w:rPr>
                          <w:t>Middle-East</w:t>
                        </w:r>
                        <w:proofErr w:type="gramEnd"/>
                        <w:r w:rsidRPr="00742287">
                          <w:rPr>
                            <w:rFonts w:cstheme="minorHAnsi"/>
                            <w:color w:val="808080" w:themeColor="background1" w:themeShade="80"/>
                            <w:sz w:val="16"/>
                            <w:szCs w:val="22"/>
                            <w:lang w:val="en-US"/>
                          </w:rPr>
                          <w:t xml:space="preserve"> and Asia.</w:t>
                        </w:r>
                        <w:r w:rsidR="00BB141B">
                          <w:rPr>
                            <w:rFonts w:cstheme="minorHAnsi"/>
                            <w:color w:val="808080" w:themeColor="background1" w:themeShade="80"/>
                            <w:sz w:val="16"/>
                            <w:szCs w:val="22"/>
                            <w:lang w:val="en-US"/>
                          </w:rPr>
                          <w:t xml:space="preserve"> BNP Paribas Real Estate is a</w:t>
                        </w:r>
                        <w:r w:rsidRPr="00742287">
                          <w:rPr>
                            <w:rFonts w:cstheme="minorHAnsi"/>
                            <w:color w:val="808080" w:themeColor="background1" w:themeShade="80"/>
                            <w:sz w:val="16"/>
                            <w:szCs w:val="22"/>
                            <w:lang w:val="en-US"/>
                          </w:rPr>
                          <w:t xml:space="preserve"> part of the BNP Paribas Group,</w:t>
                        </w:r>
                        <w:r w:rsidRPr="00742287">
                          <w:rPr>
                            <w:rFonts w:cstheme="minorHAnsi"/>
                            <w:color w:val="808080" w:themeColor="background1" w:themeShade="80"/>
                            <w:sz w:val="14"/>
                            <w:szCs w:val="21"/>
                            <w:shd w:val="clear" w:color="auto" w:fill="FFFFFF"/>
                            <w:lang w:val="en-US"/>
                          </w:rPr>
                          <w:t xml:space="preserve"> </w:t>
                        </w:r>
                        <w:r w:rsidRPr="00742287">
                          <w:rPr>
                            <w:rFonts w:cstheme="minorHAnsi"/>
                            <w:color w:val="808080" w:themeColor="background1" w:themeShade="80"/>
                            <w:sz w:val="16"/>
                            <w:szCs w:val="22"/>
                            <w:lang w:val="en-US"/>
                          </w:rPr>
                          <w:t>a global leader in financial services.</w:t>
                        </w:r>
                        <w:r w:rsidR="008D2729">
                          <w:rPr>
                            <w:rFonts w:cstheme="minorHAnsi"/>
                            <w:color w:val="808080" w:themeColor="background1" w:themeShade="80"/>
                            <w:sz w:val="16"/>
                            <w:szCs w:val="22"/>
                            <w:lang w:val="en-US"/>
                          </w:rPr>
                          <w:t xml:space="preserve"> </w:t>
                        </w:r>
                      </w:p>
                      <w:p w14:paraId="1E09380E" w14:textId="77777777" w:rsidR="008D2729" w:rsidRPr="008D2729" w:rsidRDefault="008D2729" w:rsidP="008D2729">
                        <w:pPr>
                          <w:rPr>
                            <w:rFonts w:cstheme="minorHAnsi"/>
                            <w:color w:val="808080" w:themeColor="background1" w:themeShade="80"/>
                            <w:sz w:val="16"/>
                            <w:szCs w:val="22"/>
                            <w:lang w:val="en-US"/>
                          </w:rPr>
                        </w:pPr>
                        <w:r w:rsidRPr="008D2729">
                          <w:rPr>
                            <w:rFonts w:cstheme="minorHAnsi"/>
                            <w:color w:val="808080" w:themeColor="background1" w:themeShade="80"/>
                            <w:sz w:val="16"/>
                            <w:szCs w:val="22"/>
                            <w:lang w:val="en-US"/>
                          </w:rPr>
                          <w:t>As a committed stakeholder in sustainable cities, BNP Paribas Real Estate intends to spearhead the transition to more sustainable real estate: low-carbon, resilient, inclusive and conducive to wellbeing. To achieve this, the company has developed a CSR policy with four objectives: to ethically and responsibly enhance the economic performance and use of buildings; to integrate a low-carbon transition and reduce its environmental footprint; to ensure the development, commitment and well-being of its employees; to be a proactive stakeholder in the real estate sector and to build local initiatives and partnerships.</w:t>
                        </w:r>
                      </w:p>
                      <w:p w14:paraId="62B83951" w14:textId="77777777" w:rsidR="00742287" w:rsidRDefault="00742287" w:rsidP="00742287">
                        <w:pPr>
                          <w:shd w:val="clear" w:color="auto" w:fill="FFFFFF"/>
                          <w:spacing w:line="240" w:lineRule="auto"/>
                          <w:rPr>
                            <w:rFonts w:cstheme="minorHAnsi"/>
                            <w:color w:val="808080" w:themeColor="background1" w:themeShade="80"/>
                            <w:sz w:val="16"/>
                            <w:szCs w:val="22"/>
                            <w:lang w:val="en-US"/>
                          </w:rPr>
                        </w:pPr>
                      </w:p>
                      <w:p w14:paraId="507BB629" w14:textId="77777777" w:rsidR="00E17B74" w:rsidRPr="00304464" w:rsidRDefault="00E17B74" w:rsidP="00E17B74">
                        <w:pPr>
                          <w:autoSpaceDE w:val="0"/>
                          <w:autoSpaceDN w:val="0"/>
                          <w:adjustRightInd w:val="0"/>
                          <w:rPr>
                            <w:rFonts w:ascii="Arial" w:hAnsi="Arial" w:cs="Arial"/>
                            <w:color w:val="808080"/>
                            <w:sz w:val="16"/>
                            <w:szCs w:val="16"/>
                            <w:lang w:val="en-US"/>
                          </w:rPr>
                        </w:pPr>
                      </w:p>
                      <w:p w14:paraId="350825A7" w14:textId="77777777" w:rsidR="001174CD" w:rsidRPr="00656AB5" w:rsidRDefault="001174CD" w:rsidP="00563BF6">
                        <w:pPr>
                          <w:autoSpaceDE w:val="0"/>
                          <w:autoSpaceDN w:val="0"/>
                          <w:adjustRightInd w:val="0"/>
                          <w:rPr>
                            <w:rFonts w:ascii="Arial" w:hAnsi="Arial" w:cs="Arial"/>
                            <w:color w:val="808080"/>
                            <w:sz w:val="16"/>
                            <w:szCs w:val="16"/>
                            <w:lang w:val="en-US"/>
                          </w:rPr>
                        </w:pPr>
                        <w:r w:rsidRPr="00656AB5">
                          <w:rPr>
                            <w:rFonts w:ascii="Arial" w:hAnsi="Arial" w:cs="Arial"/>
                            <w:b/>
                            <w:color w:val="808080"/>
                            <w:sz w:val="18"/>
                            <w:szCs w:val="16"/>
                            <w:lang w:val="en-US"/>
                          </w:rPr>
                          <w:t xml:space="preserve">Follow us on </w:t>
                        </w:r>
                        <w:r w:rsidRPr="00656AB5">
                          <w:rPr>
                            <w:rFonts w:ascii="Tms Rmn" w:hAnsi="Tms Rmn"/>
                            <w:noProof/>
                            <w:sz w:val="26"/>
                            <w:lang w:val="en-US"/>
                          </w:rPr>
                          <w:t xml:space="preserve"> </w:t>
                        </w:r>
                        <w:r>
                          <w:rPr>
                            <w:rFonts w:ascii="Tms Rmn" w:hAnsi="Tms Rmn"/>
                            <w:noProof/>
                            <w:lang w:val="pl-PL" w:eastAsia="pl-PL"/>
                          </w:rPr>
                          <w:drawing>
                            <wp:inline distT="0" distB="0" distL="0" distR="0" wp14:anchorId="39A1D1F0" wp14:editId="0FFFB7E3">
                              <wp:extent cx="285750" cy="28575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56AB5">
                          <w:rPr>
                            <w:rFonts w:ascii="Arial" w:hAnsi="Arial" w:cs="Arial"/>
                            <w:color w:val="000000"/>
                            <w:sz w:val="16"/>
                            <w:szCs w:val="16"/>
                            <w:lang w:val="en-US"/>
                          </w:rPr>
                          <w:t xml:space="preserve">  </w:t>
                        </w:r>
                        <w:r>
                          <w:rPr>
                            <w:rFonts w:ascii="Arial" w:hAnsi="Arial" w:cs="Arial"/>
                            <w:noProof/>
                            <w:color w:val="000000"/>
                            <w:sz w:val="16"/>
                            <w:szCs w:val="16"/>
                            <w:lang w:val="pl-PL" w:eastAsia="pl-PL"/>
                          </w:rPr>
                          <w:drawing>
                            <wp:inline distT="0" distB="0" distL="0" distR="0" wp14:anchorId="603E2ED1" wp14:editId="4C970056">
                              <wp:extent cx="285750" cy="285750"/>
                              <wp:effectExtent l="0" t="0" r="0" b="0"/>
                              <wp:docPr id="3" name="Picture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56AB5">
                          <w:rPr>
                            <w:rFonts w:ascii="Arial" w:hAnsi="Arial" w:cs="Arial"/>
                            <w:color w:val="000000"/>
                            <w:sz w:val="16"/>
                            <w:szCs w:val="16"/>
                            <w:lang w:val="en-US"/>
                          </w:rPr>
                          <w:t xml:space="preserve">  </w:t>
                        </w:r>
                        <w:r>
                          <w:rPr>
                            <w:rFonts w:ascii="Arial" w:hAnsi="Arial" w:cs="Arial"/>
                            <w:noProof/>
                            <w:color w:val="000000"/>
                            <w:sz w:val="16"/>
                            <w:szCs w:val="16"/>
                            <w:lang w:val="pl-PL" w:eastAsia="pl-PL"/>
                          </w:rPr>
                          <w:drawing>
                            <wp:inline distT="0" distB="0" distL="0" distR="0" wp14:anchorId="57F4B91C" wp14:editId="626E4727">
                              <wp:extent cx="285750" cy="285750"/>
                              <wp:effectExtent l="0" t="0" r="0" b="0"/>
                              <wp:docPr id="2" name="Picture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656AB5">
                          <w:rPr>
                            <w:rFonts w:ascii="Arial" w:hAnsi="Arial" w:cs="Arial"/>
                            <w:color w:val="000000"/>
                            <w:sz w:val="16"/>
                            <w:szCs w:val="16"/>
                            <w:lang w:val="en-US"/>
                          </w:rPr>
                          <w:t xml:space="preserve">  </w:t>
                        </w:r>
                        <w:r>
                          <w:rPr>
                            <w:rFonts w:ascii="Arial" w:hAnsi="Arial" w:cs="Arial"/>
                            <w:noProof/>
                            <w:color w:val="000000"/>
                            <w:sz w:val="16"/>
                            <w:szCs w:val="16"/>
                            <w:lang w:val="pl-PL" w:eastAsia="pl-PL"/>
                          </w:rPr>
                          <w:drawing>
                            <wp:inline distT="0" distB="0" distL="0" distR="0" wp14:anchorId="3BAC9728" wp14:editId="672FBA43">
                              <wp:extent cx="285750" cy="285750"/>
                              <wp:effectExtent l="0" t="0" r="0" b="0"/>
                              <wp:docPr id="1" name="Picture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BE2E71">
                          <w:rPr>
                            <w:rFonts w:ascii="Arial" w:hAnsi="Arial" w:cs="Arial"/>
                            <w:color w:val="000000"/>
                            <w:sz w:val="16"/>
                            <w:szCs w:val="16"/>
                            <w:lang w:val="en-US"/>
                          </w:rPr>
                          <w:t xml:space="preserve">  </w:t>
                        </w:r>
                        <w:r w:rsidR="001633C6">
                          <w:rPr>
                            <w:rFonts w:ascii="Arial" w:hAnsi="Arial" w:cs="Arial"/>
                            <w:noProof/>
                            <w:color w:val="000000"/>
                            <w:sz w:val="16"/>
                            <w:szCs w:val="16"/>
                            <w:lang w:val="pl-PL" w:eastAsia="pl-PL"/>
                          </w:rPr>
                          <w:drawing>
                            <wp:inline distT="0" distB="0" distL="0" distR="0" wp14:anchorId="2D098949" wp14:editId="61E49367">
                              <wp:extent cx="281781" cy="285750"/>
                              <wp:effectExtent l="0" t="0" r="4445" b="0"/>
                              <wp:docPr id="8" name="Picture 8">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81781" cy="285750"/>
                                      </a:xfrm>
                                      <a:prstGeom prst="rect">
                                        <a:avLst/>
                                      </a:prstGeom>
                                      <a:noFill/>
                                      <a:ln>
                                        <a:noFill/>
                                      </a:ln>
                                    </pic:spPr>
                                  </pic:pic>
                                </a:graphicData>
                              </a:graphic>
                            </wp:inline>
                          </w:drawing>
                        </w:r>
                      </w:p>
                      <w:p w14:paraId="14993A95" w14:textId="77777777" w:rsidR="007E6020" w:rsidRDefault="007E6020" w:rsidP="007E6020">
                        <w:pPr>
                          <w:keepNext/>
                          <w:autoSpaceDE w:val="0"/>
                          <w:autoSpaceDN w:val="0"/>
                          <w:adjustRightInd w:val="0"/>
                          <w:ind w:left="1276"/>
                          <w:jc w:val="left"/>
                          <w:rPr>
                            <w:rFonts w:ascii="Arial" w:hAnsi="Arial" w:cs="Arial"/>
                            <w:color w:val="0000FF"/>
                            <w:sz w:val="16"/>
                            <w:szCs w:val="16"/>
                          </w:rPr>
                        </w:pPr>
                        <w:r w:rsidRPr="00D05A27">
                          <w:rPr>
                            <w:rFonts w:ascii="Arial" w:hAnsi="Arial" w:cs="Arial"/>
                            <w:color w:val="0000FF"/>
                            <w:sz w:val="16"/>
                            <w:szCs w:val="16"/>
                          </w:rPr>
                          <w:t>#BEYONDBUILDINGS</w:t>
                        </w:r>
                      </w:p>
                      <w:p w14:paraId="55692179" w14:textId="77777777" w:rsidR="007E6020" w:rsidRPr="00422745" w:rsidRDefault="007E6020" w:rsidP="00752921">
                        <w:pPr>
                          <w:autoSpaceDE w:val="0"/>
                          <w:autoSpaceDN w:val="0"/>
                          <w:adjustRightInd w:val="0"/>
                          <w:rPr>
                            <w:rFonts w:ascii="Arial" w:hAnsi="Arial" w:cs="Arial"/>
                            <w:color w:val="808080"/>
                            <w:sz w:val="16"/>
                            <w:szCs w:val="16"/>
                            <w:lang w:val="en-US"/>
                          </w:rPr>
                        </w:pPr>
                      </w:p>
                    </w:txbxContent>
                  </v:textbox>
                </v:rect>
                <v:shapetype id="_x0000_t202" coordsize="21600,21600" o:spt="202" path="m,l,21600r21600,l21600,xe">
                  <v:stroke joinstyle="miter"/>
                  <v:path gradientshapeok="t" o:connecttype="rect"/>
                </v:shapetype>
                <v:shape id="Zone de texte 35" o:spid="_x0000_s1029" type="#_x0000_t202" style="position:absolute;left:26617;top:14867;width:3771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59C78517" w14:textId="77777777" w:rsidR="001174CD" w:rsidRPr="00752921" w:rsidRDefault="001174CD" w:rsidP="00752921">
                        <w:pPr>
                          <w:ind w:left="-851"/>
                          <w:jc w:val="right"/>
                          <w:rPr>
                            <w:rFonts w:ascii="Arial" w:hAnsi="Arial" w:cs="Arial"/>
                            <w:color w:val="808080"/>
                            <w:sz w:val="16"/>
                            <w:szCs w:val="16"/>
                            <w:lang w:val="en-US"/>
                          </w:rPr>
                        </w:pPr>
                        <w:r w:rsidRPr="00752921">
                          <w:rPr>
                            <w:rFonts w:ascii="Arial" w:hAnsi="Arial"/>
                            <w:color w:val="808080"/>
                            <w:sz w:val="16"/>
                            <w:lang w:val="en-US"/>
                          </w:rPr>
                          <w:t xml:space="preserve">For more information: </w:t>
                        </w:r>
                        <w:r>
                          <w:fldChar w:fldCharType="begin"/>
                        </w:r>
                        <w:r w:rsidRPr="00412858">
                          <w:rPr>
                            <w:lang w:val="en-US"/>
                          </w:rPr>
                          <w:instrText>HYPERLINK "http://www.realestate.bnpparibas.com/" \h</w:instrText>
                        </w:r>
                        <w:r>
                          <w:fldChar w:fldCharType="separate"/>
                        </w:r>
                        <w:r w:rsidRPr="00752921">
                          <w:rPr>
                            <w:rFonts w:ascii="Arial" w:hAnsi="Arial"/>
                            <w:color w:val="0000FF"/>
                            <w:sz w:val="16"/>
                            <w:u w:val="single"/>
                            <w:lang w:val="en-US"/>
                          </w:rPr>
                          <w:t>www.realestate.bnpparibas.com</w:t>
                        </w:r>
                        <w:r>
                          <w:fldChar w:fldCharType="end"/>
                        </w:r>
                        <w:r w:rsidRPr="00752921">
                          <w:rPr>
                            <w:rFonts w:ascii="Arial" w:hAnsi="Arial"/>
                            <w:color w:val="808080"/>
                            <w:sz w:val="16"/>
                            <w:u w:val="single"/>
                            <w:lang w:val="en-US"/>
                          </w:rPr>
                          <w:t xml:space="preserve">  </w:t>
                        </w:r>
                      </w:p>
                      <w:p w14:paraId="5649B8EB" w14:textId="77777777" w:rsidR="001174CD" w:rsidRPr="008D2729" w:rsidRDefault="001174CD" w:rsidP="008D2729">
                        <w:pPr>
                          <w:keepNext/>
                          <w:autoSpaceDE w:val="0"/>
                          <w:autoSpaceDN w:val="0"/>
                          <w:adjustRightInd w:val="0"/>
                          <w:ind w:left="-851"/>
                          <w:jc w:val="right"/>
                          <w:rPr>
                            <w:rFonts w:ascii="Arial" w:hAnsi="Arial" w:cs="Arial"/>
                            <w:b/>
                            <w:color w:val="004231"/>
                            <w:sz w:val="16"/>
                            <w:szCs w:val="16"/>
                            <w:lang w:val="en-US"/>
                          </w:rPr>
                        </w:pPr>
                        <w:r w:rsidRPr="00752921">
                          <w:rPr>
                            <w:rFonts w:ascii="Arial" w:hAnsi="Arial"/>
                            <w:b/>
                            <w:color w:val="004231"/>
                            <w:sz w:val="16"/>
                            <w:lang w:val="en-US"/>
                          </w:rPr>
                          <w:t>Real estate for a changing world</w:t>
                        </w:r>
                      </w:p>
                    </w:txbxContent>
                  </v:textbox>
                </v:shape>
              </v:group>
            </w:pict>
          </mc:Fallback>
        </mc:AlternateContent>
      </w:r>
    </w:p>
    <w:p w14:paraId="55987EA2" w14:textId="77777777" w:rsidR="00752921" w:rsidRPr="0063657F" w:rsidRDefault="00752921" w:rsidP="00422A2C">
      <w:pPr>
        <w:spacing w:line="240" w:lineRule="auto"/>
        <w:rPr>
          <w:rFonts w:ascii="Arial" w:eastAsia="Calibri" w:hAnsi="Arial" w:cs="Arial"/>
          <w:strike/>
          <w:sz w:val="22"/>
          <w:lang w:val="en-US"/>
        </w:rPr>
      </w:pPr>
    </w:p>
    <w:p w14:paraId="563EEE55" w14:textId="77777777" w:rsidR="00752921" w:rsidRPr="0063657F" w:rsidRDefault="00752921" w:rsidP="0001613E">
      <w:pPr>
        <w:jc w:val="left"/>
        <w:rPr>
          <w:lang w:val="en-US"/>
        </w:rPr>
      </w:pPr>
    </w:p>
    <w:p w14:paraId="474A18C8" w14:textId="77777777" w:rsidR="00752921" w:rsidRPr="0063657F" w:rsidRDefault="00752921" w:rsidP="0001613E">
      <w:pPr>
        <w:pStyle w:val="Title"/>
        <w:spacing w:before="100" w:beforeAutospacing="1" w:after="100" w:afterAutospacing="1" w:line="240" w:lineRule="auto"/>
        <w:rPr>
          <w:sz w:val="24"/>
          <w:lang w:val="en-US"/>
        </w:rPr>
      </w:pPr>
    </w:p>
    <w:p w14:paraId="00A58BB3" w14:textId="77777777" w:rsidR="00752921" w:rsidRPr="0063657F" w:rsidRDefault="00752921" w:rsidP="0001613E">
      <w:pPr>
        <w:jc w:val="left"/>
        <w:rPr>
          <w:lang w:val="en-US"/>
        </w:rPr>
      </w:pPr>
    </w:p>
    <w:p w14:paraId="69ECF9BD" w14:textId="77777777" w:rsidR="00752921" w:rsidRPr="0063657F" w:rsidRDefault="00752921" w:rsidP="0001613E">
      <w:pPr>
        <w:jc w:val="left"/>
        <w:rPr>
          <w:lang w:val="en-US"/>
        </w:rPr>
      </w:pPr>
    </w:p>
    <w:p w14:paraId="4335ABD7" w14:textId="77777777" w:rsidR="00752921" w:rsidRPr="0063657F" w:rsidRDefault="00752921" w:rsidP="0001613E">
      <w:pPr>
        <w:jc w:val="left"/>
        <w:rPr>
          <w:lang w:val="en-US"/>
        </w:rPr>
      </w:pPr>
    </w:p>
    <w:p w14:paraId="7D0E36C9" w14:textId="77777777" w:rsidR="00752921" w:rsidRPr="0063657F" w:rsidRDefault="00752921" w:rsidP="0001613E">
      <w:pPr>
        <w:tabs>
          <w:tab w:val="left" w:pos="1267"/>
        </w:tabs>
        <w:jc w:val="left"/>
        <w:rPr>
          <w:lang w:val="en-US"/>
        </w:rPr>
      </w:pPr>
    </w:p>
    <w:p w14:paraId="2558BB80" w14:textId="77777777" w:rsidR="00752921" w:rsidRPr="0063657F" w:rsidRDefault="00752921" w:rsidP="00752921">
      <w:pPr>
        <w:tabs>
          <w:tab w:val="left" w:pos="1267"/>
        </w:tabs>
        <w:rPr>
          <w:lang w:val="en-US"/>
        </w:rPr>
      </w:pPr>
    </w:p>
    <w:p w14:paraId="581DE85A" w14:textId="77777777" w:rsidR="00752921" w:rsidRPr="0063657F" w:rsidRDefault="00752921" w:rsidP="00752921">
      <w:pPr>
        <w:autoSpaceDE w:val="0"/>
        <w:autoSpaceDN w:val="0"/>
        <w:adjustRightInd w:val="0"/>
        <w:rPr>
          <w:rFonts w:ascii="Arial" w:hAnsi="Arial" w:cs="Arial"/>
          <w:sz w:val="16"/>
          <w:szCs w:val="16"/>
          <w:lang w:val="en-US"/>
        </w:rPr>
      </w:pPr>
      <w:r w:rsidRPr="0063657F">
        <w:rPr>
          <w:rFonts w:ascii="Arial" w:hAnsi="Arial"/>
          <w:color w:val="808080"/>
          <w:sz w:val="16"/>
          <w:lang w:val="en-US"/>
        </w:rPr>
        <w:t xml:space="preserve"> </w:t>
      </w:r>
    </w:p>
    <w:p w14:paraId="0E67B025" w14:textId="77777777" w:rsidR="00752921" w:rsidRPr="0063657F" w:rsidRDefault="00752921" w:rsidP="00752921">
      <w:pPr>
        <w:autoSpaceDE w:val="0"/>
        <w:autoSpaceDN w:val="0"/>
        <w:adjustRightInd w:val="0"/>
        <w:rPr>
          <w:rFonts w:ascii="Arial" w:hAnsi="Arial" w:cs="Arial"/>
          <w:sz w:val="16"/>
          <w:szCs w:val="16"/>
          <w:lang w:val="en-US"/>
        </w:rPr>
      </w:pPr>
    </w:p>
    <w:p w14:paraId="3ADD410D" w14:textId="77777777" w:rsidR="00752921" w:rsidRPr="0063657F" w:rsidRDefault="00752921" w:rsidP="00752921">
      <w:pPr>
        <w:autoSpaceDE w:val="0"/>
        <w:autoSpaceDN w:val="0"/>
        <w:adjustRightInd w:val="0"/>
        <w:rPr>
          <w:rFonts w:ascii="Arial" w:hAnsi="Arial" w:cs="Arial"/>
          <w:sz w:val="16"/>
          <w:szCs w:val="16"/>
          <w:lang w:val="en-US"/>
        </w:rPr>
      </w:pPr>
    </w:p>
    <w:p w14:paraId="55155FBF" w14:textId="77777777" w:rsidR="00752921" w:rsidRPr="0063657F" w:rsidRDefault="00752921" w:rsidP="00752921">
      <w:pPr>
        <w:autoSpaceDE w:val="0"/>
        <w:autoSpaceDN w:val="0"/>
        <w:adjustRightInd w:val="0"/>
        <w:rPr>
          <w:rFonts w:ascii="Arial" w:hAnsi="Arial" w:cs="Arial"/>
          <w:sz w:val="16"/>
          <w:szCs w:val="16"/>
          <w:lang w:val="en-US"/>
        </w:rPr>
      </w:pPr>
    </w:p>
    <w:p w14:paraId="3006FBED" w14:textId="77777777" w:rsidR="00752921" w:rsidRPr="000045D4" w:rsidRDefault="00A10E01" w:rsidP="00752921">
      <w:pPr>
        <w:autoSpaceDE w:val="0"/>
        <w:autoSpaceDN w:val="0"/>
        <w:adjustRightInd w:val="0"/>
        <w:rPr>
          <w:rFonts w:ascii="Arial" w:hAnsi="Arial" w:cs="Arial"/>
          <w:sz w:val="16"/>
          <w:szCs w:val="16"/>
          <w:lang w:val="pl-PL"/>
        </w:rPr>
      </w:pPr>
      <w:r w:rsidRPr="000045D4">
        <w:rPr>
          <w:rFonts w:ascii="Arial" w:hAnsi="Arial" w:cs="Arial"/>
          <w:noProof/>
          <w:color w:val="808080"/>
          <w:sz w:val="16"/>
          <w:szCs w:val="16"/>
          <w:lang w:val="pl-PL" w:eastAsia="pl-PL"/>
        </w:rPr>
        <mc:AlternateContent>
          <mc:Choice Requires="wps">
            <w:drawing>
              <wp:anchor distT="0" distB="0" distL="114300" distR="114300" simplePos="0" relativeHeight="251658241" behindDoc="0" locked="0" layoutInCell="1" allowOverlap="1" wp14:anchorId="7CE10312" wp14:editId="5F3FC94A">
                <wp:simplePos x="0" y="0"/>
                <wp:positionH relativeFrom="margin">
                  <wp:posOffset>57774</wp:posOffset>
                </wp:positionH>
                <wp:positionV relativeFrom="paragraph">
                  <wp:posOffset>26519</wp:posOffset>
                </wp:positionV>
                <wp:extent cx="6489065" cy="609600"/>
                <wp:effectExtent l="0" t="0" r="26035" b="19050"/>
                <wp:wrapNone/>
                <wp:docPr id="19" name="Rectangle 19"/>
                <wp:cNvGraphicFramePr/>
                <a:graphic xmlns:a="http://schemas.openxmlformats.org/drawingml/2006/main">
                  <a:graphicData uri="http://schemas.microsoft.com/office/word/2010/wordprocessingShape">
                    <wps:wsp>
                      <wps:cNvSpPr/>
                      <wps:spPr>
                        <a:xfrm>
                          <a:off x="0" y="0"/>
                          <a:ext cx="6489065" cy="609600"/>
                        </a:xfrm>
                        <a:prstGeom prst="rect">
                          <a:avLst/>
                        </a:prstGeom>
                        <a:no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2C1EEAE" w14:textId="77777777" w:rsidR="00E47DCA" w:rsidRPr="00643A8B" w:rsidRDefault="001174CD" w:rsidP="0017302B">
                            <w:pPr>
                              <w:pStyle w:val="Footer"/>
                              <w:tabs>
                                <w:tab w:val="left" w:pos="142"/>
                              </w:tabs>
                              <w:rPr>
                                <w:rFonts w:ascii="Arial" w:hAnsi="Arial" w:cs="Arial"/>
                                <w:b/>
                                <w:color w:val="808080"/>
                                <w:sz w:val="16"/>
                                <w:szCs w:val="18"/>
                                <w:lang w:val="en-US"/>
                              </w:rPr>
                            </w:pPr>
                            <w:r w:rsidRPr="00CE79DF">
                              <w:rPr>
                                <w:rFonts w:ascii="Arial" w:hAnsi="Arial"/>
                                <w:b/>
                                <w:color w:val="004231"/>
                                <w:sz w:val="18"/>
                                <w:lang w:val="en-US"/>
                              </w:rPr>
                              <w:t>P</w:t>
                            </w:r>
                            <w:r w:rsidR="00EC39CB" w:rsidRPr="00CE79DF">
                              <w:rPr>
                                <w:rFonts w:ascii="Arial" w:hAnsi="Arial"/>
                                <w:b/>
                                <w:color w:val="004231"/>
                                <w:sz w:val="18"/>
                                <w:lang w:val="en-US"/>
                              </w:rPr>
                              <w:t xml:space="preserve">ress </w:t>
                            </w:r>
                            <w:r w:rsidR="00000EBE">
                              <w:rPr>
                                <w:rFonts w:ascii="Arial" w:hAnsi="Arial"/>
                                <w:b/>
                                <w:color w:val="004231"/>
                                <w:sz w:val="18"/>
                                <w:lang w:val="en-US"/>
                              </w:rPr>
                              <w:t>c</w:t>
                            </w:r>
                            <w:r w:rsidR="00EC39CB" w:rsidRPr="00CE79DF">
                              <w:rPr>
                                <w:rFonts w:ascii="Arial" w:hAnsi="Arial"/>
                                <w:b/>
                                <w:color w:val="004231"/>
                                <w:sz w:val="18"/>
                                <w:lang w:val="en-US"/>
                              </w:rPr>
                              <w:t>ontact</w:t>
                            </w:r>
                            <w:r w:rsidR="00000EBE">
                              <w:rPr>
                                <w:rFonts w:ascii="Arial" w:hAnsi="Arial"/>
                                <w:b/>
                                <w:color w:val="004231"/>
                                <w:sz w:val="18"/>
                                <w:lang w:val="en-US"/>
                              </w:rPr>
                              <w:t>s</w:t>
                            </w:r>
                            <w:r w:rsidRPr="00CE79DF">
                              <w:rPr>
                                <w:rFonts w:ascii="Arial" w:hAnsi="Arial"/>
                                <w:b/>
                                <w:color w:val="004231"/>
                                <w:sz w:val="18"/>
                                <w:lang w:val="en-US"/>
                              </w:rPr>
                              <w:t>:</w:t>
                            </w:r>
                          </w:p>
                          <w:p w14:paraId="34EE489A" w14:textId="77777777" w:rsidR="0017302B" w:rsidRPr="0079798F" w:rsidRDefault="00114158" w:rsidP="0017302B">
                            <w:pPr>
                              <w:pStyle w:val="Footer"/>
                              <w:tabs>
                                <w:tab w:val="left" w:pos="142"/>
                              </w:tabs>
                              <w:rPr>
                                <w:rFonts w:ascii="Arial" w:hAnsi="Arial" w:cs="Arial"/>
                                <w:b/>
                                <w:color w:val="808080"/>
                                <w:sz w:val="16"/>
                                <w:szCs w:val="18"/>
                                <w:lang w:val="en-US"/>
                              </w:rPr>
                            </w:pPr>
                            <w:r>
                              <w:rPr>
                                <w:rFonts w:ascii="Arial" w:hAnsi="Arial" w:cs="Arial"/>
                                <w:b/>
                                <w:color w:val="808080"/>
                                <w:sz w:val="16"/>
                                <w:szCs w:val="18"/>
                                <w:lang w:val="en-US"/>
                              </w:rPr>
                              <w:t xml:space="preserve">Justyna </w:t>
                            </w:r>
                            <w:proofErr w:type="spellStart"/>
                            <w:r>
                              <w:rPr>
                                <w:rFonts w:ascii="Arial" w:hAnsi="Arial" w:cs="Arial"/>
                                <w:b/>
                                <w:color w:val="808080"/>
                                <w:sz w:val="16"/>
                                <w:szCs w:val="18"/>
                                <w:lang w:val="en-US"/>
                              </w:rPr>
                              <w:t>Magrzyk-Flemming</w:t>
                            </w:r>
                            <w:proofErr w:type="spellEnd"/>
                            <w:r>
                              <w:rPr>
                                <w:rFonts w:ascii="Arial" w:hAnsi="Arial" w:cs="Arial"/>
                                <w:b/>
                                <w:color w:val="808080"/>
                                <w:sz w:val="16"/>
                                <w:szCs w:val="18"/>
                                <w:lang w:val="en-US"/>
                              </w:rPr>
                              <w:t>, Head of Business Services</w:t>
                            </w:r>
                            <w:r w:rsidR="00643A8B" w:rsidRPr="0079798F">
                              <w:rPr>
                                <w:rFonts w:ascii="Arial" w:hAnsi="Arial" w:cs="Arial"/>
                                <w:b/>
                                <w:color w:val="808080"/>
                                <w:sz w:val="16"/>
                                <w:szCs w:val="18"/>
                                <w:lang w:val="en-US"/>
                              </w:rPr>
                              <w:t>:</w:t>
                            </w:r>
                            <w:r w:rsidR="0017302B" w:rsidRPr="0079798F">
                              <w:rPr>
                                <w:rFonts w:ascii="Arial" w:hAnsi="Arial" w:cs="Arial"/>
                                <w:b/>
                                <w:color w:val="808080"/>
                                <w:sz w:val="16"/>
                                <w:szCs w:val="18"/>
                                <w:lang w:val="en-US"/>
                              </w:rPr>
                              <w:t xml:space="preserve"> </w:t>
                            </w:r>
                            <w:r w:rsidRPr="00114158">
                              <w:rPr>
                                <w:rFonts w:ascii="Arial" w:hAnsi="Arial" w:cs="Arial"/>
                                <w:b/>
                                <w:color w:val="808080"/>
                                <w:sz w:val="16"/>
                                <w:szCs w:val="18"/>
                                <w:lang w:val="en-US"/>
                              </w:rPr>
                              <w:t>+48 511 155 274</w:t>
                            </w:r>
                          </w:p>
                          <w:p w14:paraId="3464090C" w14:textId="77777777" w:rsidR="00CE79DF" w:rsidRPr="00114158" w:rsidRDefault="00114158" w:rsidP="0017302B">
                            <w:pPr>
                              <w:pStyle w:val="Footer"/>
                              <w:tabs>
                                <w:tab w:val="left" w:pos="142"/>
                              </w:tabs>
                              <w:rPr>
                                <w:noProof/>
                                <w:lang w:val="en-US" w:eastAsia="fr-FR"/>
                              </w:rPr>
                            </w:pPr>
                            <w:hyperlink r:id="rId21" w:history="1">
                              <w:r w:rsidRPr="003E27E0">
                                <w:rPr>
                                  <w:rStyle w:val="Hyperlink"/>
                                  <w:rFonts w:ascii="Arial" w:hAnsi="Arial" w:cs="Arial"/>
                                  <w:sz w:val="16"/>
                                  <w:szCs w:val="16"/>
                                  <w:lang w:val="en-US"/>
                                </w:rPr>
                                <w:t>justyna.magrzyk-flemming@realestate.bnpparibas</w:t>
                              </w:r>
                            </w:hyperlink>
                          </w:p>
                          <w:p w14:paraId="7CBBE7AC" w14:textId="77777777" w:rsidR="001174CD" w:rsidRPr="00114158" w:rsidRDefault="001174CD" w:rsidP="00752921">
                            <w:pPr>
                              <w:jc w:val="center"/>
                              <w:rPr>
                                <w:lang w:val="en-US"/>
                              </w:rPr>
                            </w:pPr>
                          </w:p>
                        </w:txbxContent>
                      </wps:txbx>
                      <wps:bodyPr rot="0" spcFirstLastPara="0" vertOverflow="overflow" horzOverflow="overflow" vert="horz" wrap="square" lIns="91440" tIns="90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10312" id="Rectangle 19" o:spid="_x0000_s1030" style="position:absolute;left:0;text-align:left;margin-left:4.55pt;margin-top:2.1pt;width:510.95pt;height:4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ndmQIAAJQFAAAOAAAAZHJzL2Uyb0RvYy54bWysVFFv2yAQfp+0/4B4X+1kTdREcaooVadJ&#10;VVstnfpMMNSWMMeAxM5+/Q6wna6r9jAtDwR8333Hfdzd6rprFDkK62rQBZ1c5JQIzaGs9UtBvz/d&#10;frqixHmmS6ZAi4KehKPX648fVq1ZiilUoEphCZJot2xNQSvvzTLLHK9Ew9wFGKHRKME2zOPRvmSl&#10;ZS2yNyqb5vk8a8GWxgIXzuHXm2Sk68gvpeD+QUonPFEFxbv5uNq47sOarVds+WKZqWreX4P9wy0a&#10;VmsMOlLdMM/IwdZ/UDU1t+BA+gsOTQZS1lzEHDCbSf4mm13FjIi5oDjOjDK5/0fL748782hRhta4&#10;pcNtyKKTtgn/eD/SRbFOo1ii84Tjx/nl1SKfzyjhaJvni3ke1czO3sY6/0VAQ8KmoBYfI2rEjnfO&#10;Y0SEDpAQTMNtrVR8EKVJW9DFbDqLDg5UXQZjgMXSEFtlyZHho/puEh4RuX5DBeIb5qoEcicXDj1Q&#10;acSf0407f1IisCv9TUhSl5jgNMUOlXgOxzgX2k+SqWKlSAFmOf6Gewwe8VaRMDBLvP/I3RMMyEQy&#10;cKd0enxwFbGQR+f8bxdLzqNHjAzaj85NrcG+R6Awqz5ywg8iJWmCSr7bd6hNQT8HZPiyh/L0aImF&#10;1FjO8Nsalb9jzj8yi52EPYfTwT/gIhXgo0K/o6QC+/O97wGPBY5WSlrszIK6HwdmBSXqq8bSX0wu&#10;L0Mrp0MUntjXlv1riz40W8A6meAcMjxu0dl6NWylheYZh8gmREUT0xxjF5R7Oxy2Pk0MHENcbDYR&#10;hu1rmL/TO8MDedA51NxT98ys6SveY6/cw9DFbPmm8BM2eGrYHDzIOnbFWdf+BbD1Yyn1YyrMltfn&#10;iDoP0/UvAAAA//8DAFBLAwQUAAYACAAAACEAG28Uc9wAAAAIAQAADwAAAGRycy9kb3ducmV2Lnht&#10;bEyPzU7DMBCE70i8g7VIXBC1E/6aEKeqkLiUUwLc3XiJI+J1ZDtteHucE9x2NKPZb6rdYkd2Qh8G&#10;RxKyjQCG1Dk9UC/h4/31dgssREVajY5Qwg8G2NWXF5UqtTtTg6c29iyVUCiVBBPjVHIeOoNWhY2b&#10;kJL35bxVMUnfc+3VOZXbkedCPHKrBkofjJrwxWD33c5WQtObw0077xv7+XTIHt6yYutFIeX11bJ/&#10;BhZxiX9hWPETOtSJ6ehm0oGNEoosBSXc58BWV9xladpxvUQOvK74/wH1LwAAAP//AwBQSwECLQAU&#10;AAYACAAAACEAtoM4kv4AAADhAQAAEwAAAAAAAAAAAAAAAAAAAAAAW0NvbnRlbnRfVHlwZXNdLnht&#10;bFBLAQItABQABgAIAAAAIQA4/SH/1gAAAJQBAAALAAAAAAAAAAAAAAAAAC8BAABfcmVscy8ucmVs&#10;c1BLAQItABQABgAIAAAAIQBCkHndmQIAAJQFAAAOAAAAAAAAAAAAAAAAAC4CAABkcnMvZTJvRG9j&#10;LnhtbFBLAQItABQABgAIAAAAIQAbbxRz3AAAAAgBAAAPAAAAAAAAAAAAAAAAAPMEAABkcnMvZG93&#10;bnJldi54bWxQSwUGAAAAAAQABADzAAAA/AUAAAAA&#10;" filled="f" strokecolor="black [3213]">
                <v:stroke dashstyle="3 1"/>
                <v:textbox inset=",2.5mm,,2.5mm">
                  <w:txbxContent>
                    <w:p w14:paraId="12C1EEAE" w14:textId="77777777" w:rsidR="00E47DCA" w:rsidRPr="00643A8B" w:rsidRDefault="001174CD" w:rsidP="0017302B">
                      <w:pPr>
                        <w:pStyle w:val="Footer"/>
                        <w:tabs>
                          <w:tab w:val="left" w:pos="142"/>
                        </w:tabs>
                        <w:rPr>
                          <w:rFonts w:ascii="Arial" w:hAnsi="Arial" w:cs="Arial"/>
                          <w:b/>
                          <w:color w:val="808080"/>
                          <w:sz w:val="16"/>
                          <w:szCs w:val="18"/>
                          <w:lang w:val="en-US"/>
                        </w:rPr>
                      </w:pPr>
                      <w:r w:rsidRPr="00CE79DF">
                        <w:rPr>
                          <w:rFonts w:ascii="Arial" w:hAnsi="Arial"/>
                          <w:b/>
                          <w:color w:val="004231"/>
                          <w:sz w:val="18"/>
                          <w:lang w:val="en-US"/>
                        </w:rPr>
                        <w:t>P</w:t>
                      </w:r>
                      <w:r w:rsidR="00EC39CB" w:rsidRPr="00CE79DF">
                        <w:rPr>
                          <w:rFonts w:ascii="Arial" w:hAnsi="Arial"/>
                          <w:b/>
                          <w:color w:val="004231"/>
                          <w:sz w:val="18"/>
                          <w:lang w:val="en-US"/>
                        </w:rPr>
                        <w:t xml:space="preserve">ress </w:t>
                      </w:r>
                      <w:r w:rsidR="00000EBE">
                        <w:rPr>
                          <w:rFonts w:ascii="Arial" w:hAnsi="Arial"/>
                          <w:b/>
                          <w:color w:val="004231"/>
                          <w:sz w:val="18"/>
                          <w:lang w:val="en-US"/>
                        </w:rPr>
                        <w:t>c</w:t>
                      </w:r>
                      <w:r w:rsidR="00EC39CB" w:rsidRPr="00CE79DF">
                        <w:rPr>
                          <w:rFonts w:ascii="Arial" w:hAnsi="Arial"/>
                          <w:b/>
                          <w:color w:val="004231"/>
                          <w:sz w:val="18"/>
                          <w:lang w:val="en-US"/>
                        </w:rPr>
                        <w:t>ontact</w:t>
                      </w:r>
                      <w:r w:rsidR="00000EBE">
                        <w:rPr>
                          <w:rFonts w:ascii="Arial" w:hAnsi="Arial"/>
                          <w:b/>
                          <w:color w:val="004231"/>
                          <w:sz w:val="18"/>
                          <w:lang w:val="en-US"/>
                        </w:rPr>
                        <w:t>s</w:t>
                      </w:r>
                      <w:r w:rsidRPr="00CE79DF">
                        <w:rPr>
                          <w:rFonts w:ascii="Arial" w:hAnsi="Arial"/>
                          <w:b/>
                          <w:color w:val="004231"/>
                          <w:sz w:val="18"/>
                          <w:lang w:val="en-US"/>
                        </w:rPr>
                        <w:t>:</w:t>
                      </w:r>
                    </w:p>
                    <w:p w14:paraId="34EE489A" w14:textId="77777777" w:rsidR="0017302B" w:rsidRPr="0079798F" w:rsidRDefault="00114158" w:rsidP="0017302B">
                      <w:pPr>
                        <w:pStyle w:val="Footer"/>
                        <w:tabs>
                          <w:tab w:val="left" w:pos="142"/>
                        </w:tabs>
                        <w:rPr>
                          <w:rFonts w:ascii="Arial" w:hAnsi="Arial" w:cs="Arial"/>
                          <w:b/>
                          <w:color w:val="808080"/>
                          <w:sz w:val="16"/>
                          <w:szCs w:val="18"/>
                          <w:lang w:val="en-US"/>
                        </w:rPr>
                      </w:pPr>
                      <w:r>
                        <w:rPr>
                          <w:rFonts w:ascii="Arial" w:hAnsi="Arial" w:cs="Arial"/>
                          <w:b/>
                          <w:color w:val="808080"/>
                          <w:sz w:val="16"/>
                          <w:szCs w:val="18"/>
                          <w:lang w:val="en-US"/>
                        </w:rPr>
                        <w:t xml:space="preserve">Justyna </w:t>
                      </w:r>
                      <w:proofErr w:type="spellStart"/>
                      <w:r>
                        <w:rPr>
                          <w:rFonts w:ascii="Arial" w:hAnsi="Arial" w:cs="Arial"/>
                          <w:b/>
                          <w:color w:val="808080"/>
                          <w:sz w:val="16"/>
                          <w:szCs w:val="18"/>
                          <w:lang w:val="en-US"/>
                        </w:rPr>
                        <w:t>Magrzyk-Flemming</w:t>
                      </w:r>
                      <w:proofErr w:type="spellEnd"/>
                      <w:r>
                        <w:rPr>
                          <w:rFonts w:ascii="Arial" w:hAnsi="Arial" w:cs="Arial"/>
                          <w:b/>
                          <w:color w:val="808080"/>
                          <w:sz w:val="16"/>
                          <w:szCs w:val="18"/>
                          <w:lang w:val="en-US"/>
                        </w:rPr>
                        <w:t>, Head of Business Services</w:t>
                      </w:r>
                      <w:r w:rsidR="00643A8B" w:rsidRPr="0079798F">
                        <w:rPr>
                          <w:rFonts w:ascii="Arial" w:hAnsi="Arial" w:cs="Arial"/>
                          <w:b/>
                          <w:color w:val="808080"/>
                          <w:sz w:val="16"/>
                          <w:szCs w:val="18"/>
                          <w:lang w:val="en-US"/>
                        </w:rPr>
                        <w:t>:</w:t>
                      </w:r>
                      <w:r w:rsidR="0017302B" w:rsidRPr="0079798F">
                        <w:rPr>
                          <w:rFonts w:ascii="Arial" w:hAnsi="Arial" w:cs="Arial"/>
                          <w:b/>
                          <w:color w:val="808080"/>
                          <w:sz w:val="16"/>
                          <w:szCs w:val="18"/>
                          <w:lang w:val="en-US"/>
                        </w:rPr>
                        <w:t xml:space="preserve"> </w:t>
                      </w:r>
                      <w:r w:rsidRPr="00114158">
                        <w:rPr>
                          <w:rFonts w:ascii="Arial" w:hAnsi="Arial" w:cs="Arial"/>
                          <w:b/>
                          <w:color w:val="808080"/>
                          <w:sz w:val="16"/>
                          <w:szCs w:val="18"/>
                          <w:lang w:val="en-US"/>
                        </w:rPr>
                        <w:t>+48 511 155 274</w:t>
                      </w:r>
                    </w:p>
                    <w:p w14:paraId="3464090C" w14:textId="77777777" w:rsidR="00CE79DF" w:rsidRPr="00114158" w:rsidRDefault="00114158" w:rsidP="0017302B">
                      <w:pPr>
                        <w:pStyle w:val="Footer"/>
                        <w:tabs>
                          <w:tab w:val="left" w:pos="142"/>
                        </w:tabs>
                        <w:rPr>
                          <w:noProof/>
                          <w:lang w:val="en-US" w:eastAsia="fr-FR"/>
                        </w:rPr>
                      </w:pPr>
                      <w:hyperlink r:id="rId22" w:history="1">
                        <w:r w:rsidRPr="003E27E0">
                          <w:rPr>
                            <w:rStyle w:val="Hyperlink"/>
                            <w:rFonts w:ascii="Arial" w:hAnsi="Arial" w:cs="Arial"/>
                            <w:sz w:val="16"/>
                            <w:szCs w:val="16"/>
                            <w:lang w:val="en-US"/>
                          </w:rPr>
                          <w:t>justyna.magrzyk-flemming@realestate.bnpparibas</w:t>
                        </w:r>
                      </w:hyperlink>
                    </w:p>
                    <w:p w14:paraId="7CBBE7AC" w14:textId="77777777" w:rsidR="001174CD" w:rsidRPr="00114158" w:rsidRDefault="001174CD" w:rsidP="00752921">
                      <w:pPr>
                        <w:jc w:val="center"/>
                        <w:rPr>
                          <w:lang w:val="en-US"/>
                        </w:rPr>
                      </w:pPr>
                    </w:p>
                  </w:txbxContent>
                </v:textbox>
                <w10:wrap anchorx="margin"/>
              </v:rect>
            </w:pict>
          </mc:Fallback>
        </mc:AlternateContent>
      </w:r>
    </w:p>
    <w:sectPr w:rsidR="00752921" w:rsidRPr="000045D4" w:rsidSect="00015CEF">
      <w:footerReference w:type="default" r:id="rId23"/>
      <w:pgSz w:w="11906" w:h="16838" w:code="9"/>
      <w:pgMar w:top="709" w:right="851" w:bottom="1276" w:left="851" w:header="0" w:footer="14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908CB" w14:textId="77777777" w:rsidR="009A2CFF" w:rsidRDefault="009A2CFF" w:rsidP="008C4C01">
      <w:r>
        <w:separator/>
      </w:r>
    </w:p>
  </w:endnote>
  <w:endnote w:type="continuationSeparator" w:id="0">
    <w:p w14:paraId="2F41BCE8" w14:textId="77777777" w:rsidR="009A2CFF" w:rsidRDefault="009A2CFF" w:rsidP="008C4C01">
      <w:r>
        <w:continuationSeparator/>
      </w:r>
    </w:p>
  </w:endnote>
  <w:endnote w:type="continuationNotice" w:id="1">
    <w:p w14:paraId="6F214823" w14:textId="77777777" w:rsidR="009A2CFF" w:rsidRDefault="009A2C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45 Light">
    <w:altName w:val="Courier New"/>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A5DA" w14:textId="022BE754" w:rsidR="001174CD" w:rsidRPr="00B060E1" w:rsidRDefault="00383D41" w:rsidP="0068738D">
    <w:pPr>
      <w:pStyle w:val="Footer"/>
      <w:jc w:val="left"/>
    </w:pPr>
    <w:r>
      <w:rPr>
        <w:noProof/>
        <w:lang w:val="pl-PL" w:eastAsia="pl-PL"/>
      </w:rPr>
      <w:drawing>
        <wp:anchor distT="0" distB="0" distL="114300" distR="114300" simplePos="0" relativeHeight="251658241" behindDoc="0" locked="0" layoutInCell="1" allowOverlap="1" wp14:anchorId="3D9C5328" wp14:editId="6956403A">
          <wp:simplePos x="0" y="0"/>
          <wp:positionH relativeFrom="column">
            <wp:posOffset>5357495</wp:posOffset>
          </wp:positionH>
          <wp:positionV relativeFrom="paragraph">
            <wp:posOffset>154305</wp:posOffset>
          </wp:positionV>
          <wp:extent cx="1123950" cy="86296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dition Publicité\Ericka\CHARTE 2015\CHARTE\BNPP_Sign_FR_IMMO\BNPP_Sign_FR3_3l.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2560" r="11044" b="-3218"/>
                  <a:stretch/>
                </pic:blipFill>
                <pic:spPr bwMode="auto">
                  <a:xfrm>
                    <a:off x="0" y="0"/>
                    <a:ext cx="1123950" cy="862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74CD">
      <w:rPr>
        <w:noProof/>
        <w:lang w:val="pl-PL" w:eastAsia="pl-PL"/>
      </w:rPr>
      <w:drawing>
        <wp:anchor distT="0" distB="0" distL="114300" distR="114300" simplePos="0" relativeHeight="251658240" behindDoc="0" locked="0" layoutInCell="1" allowOverlap="1" wp14:anchorId="7144657C" wp14:editId="67F640A1">
          <wp:simplePos x="0" y="0"/>
          <wp:positionH relativeFrom="column">
            <wp:posOffset>-635</wp:posOffset>
          </wp:positionH>
          <wp:positionV relativeFrom="paragraph">
            <wp:posOffset>308610</wp:posOffset>
          </wp:positionV>
          <wp:extent cx="2632075" cy="498475"/>
          <wp:effectExtent l="0" t="0" r="0" b="0"/>
          <wp:wrapSquare wrapText="bothSides"/>
          <wp:docPr id="15" name="Picture 15" descr="K:\Edition Publicité\Ericka\CHARTE 2015\CHARTE\RE_BL_E_Q\RE_BL_E_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dition Publicité\Ericka\CHARTE 2015\CHARTE\RE_BL_E_Q\RE_BL_E_Q.jpg"/>
                  <pic:cNvPicPr>
                    <a:picLocks noChangeAspect="1" noChangeArrowheads="1"/>
                  </pic:cNvPicPr>
                </pic:nvPicPr>
                <pic:blipFill rotWithShape="1">
                  <a:blip r:embed="rId2">
                    <a:extLst>
                      <a:ext uri="{28A0092B-C50C-407E-A947-70E740481C1C}">
                        <a14:useLocalDpi xmlns:a14="http://schemas.microsoft.com/office/drawing/2010/main" val="0"/>
                      </a:ext>
                    </a:extLst>
                  </a:blip>
                  <a:srcRect l="5102" t="16953" b="19011"/>
                  <a:stretch/>
                </pic:blipFill>
                <pic:spPr bwMode="auto">
                  <a:xfrm>
                    <a:off x="0" y="0"/>
                    <a:ext cx="2632075" cy="49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602EF" w14:textId="77777777" w:rsidR="009A2CFF" w:rsidRDefault="009A2CFF" w:rsidP="008C4C01">
      <w:r>
        <w:separator/>
      </w:r>
    </w:p>
  </w:footnote>
  <w:footnote w:type="continuationSeparator" w:id="0">
    <w:p w14:paraId="47449E95" w14:textId="77777777" w:rsidR="009A2CFF" w:rsidRDefault="009A2CFF" w:rsidP="008C4C01">
      <w:r>
        <w:continuationSeparator/>
      </w:r>
    </w:p>
  </w:footnote>
  <w:footnote w:type="continuationNotice" w:id="1">
    <w:p w14:paraId="3094B29A" w14:textId="77777777" w:rsidR="009A2CFF" w:rsidRDefault="009A2CF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BE37"/>
    <w:multiLevelType w:val="hybridMultilevel"/>
    <w:tmpl w:val="5060C384"/>
    <w:lvl w:ilvl="0" w:tplc="2F44A9EE">
      <w:start w:val="1"/>
      <w:numFmt w:val="bullet"/>
      <w:lvlText w:val="-"/>
      <w:lvlJc w:val="left"/>
      <w:pPr>
        <w:ind w:left="720" w:hanging="360"/>
      </w:pPr>
      <w:rPr>
        <w:rFonts w:ascii="Aptos" w:hAnsi="Aptos" w:hint="default"/>
      </w:rPr>
    </w:lvl>
    <w:lvl w:ilvl="1" w:tplc="AC26BDF6">
      <w:start w:val="1"/>
      <w:numFmt w:val="bullet"/>
      <w:lvlText w:val="o"/>
      <w:lvlJc w:val="left"/>
      <w:pPr>
        <w:ind w:left="1440" w:hanging="360"/>
      </w:pPr>
      <w:rPr>
        <w:rFonts w:ascii="Courier New" w:hAnsi="Courier New" w:hint="default"/>
      </w:rPr>
    </w:lvl>
    <w:lvl w:ilvl="2" w:tplc="1608A462">
      <w:start w:val="1"/>
      <w:numFmt w:val="bullet"/>
      <w:lvlText w:val=""/>
      <w:lvlJc w:val="left"/>
      <w:pPr>
        <w:ind w:left="2160" w:hanging="360"/>
      </w:pPr>
      <w:rPr>
        <w:rFonts w:ascii="Wingdings" w:hAnsi="Wingdings" w:hint="default"/>
      </w:rPr>
    </w:lvl>
    <w:lvl w:ilvl="3" w:tplc="B6D47E44">
      <w:start w:val="1"/>
      <w:numFmt w:val="bullet"/>
      <w:lvlText w:val=""/>
      <w:lvlJc w:val="left"/>
      <w:pPr>
        <w:ind w:left="2880" w:hanging="360"/>
      </w:pPr>
      <w:rPr>
        <w:rFonts w:ascii="Symbol" w:hAnsi="Symbol" w:hint="default"/>
      </w:rPr>
    </w:lvl>
    <w:lvl w:ilvl="4" w:tplc="8E9ED5A4">
      <w:start w:val="1"/>
      <w:numFmt w:val="bullet"/>
      <w:lvlText w:val="o"/>
      <w:lvlJc w:val="left"/>
      <w:pPr>
        <w:ind w:left="3600" w:hanging="360"/>
      </w:pPr>
      <w:rPr>
        <w:rFonts w:ascii="Courier New" w:hAnsi="Courier New" w:hint="default"/>
      </w:rPr>
    </w:lvl>
    <w:lvl w:ilvl="5" w:tplc="73D887EC">
      <w:start w:val="1"/>
      <w:numFmt w:val="bullet"/>
      <w:lvlText w:val=""/>
      <w:lvlJc w:val="left"/>
      <w:pPr>
        <w:ind w:left="4320" w:hanging="360"/>
      </w:pPr>
      <w:rPr>
        <w:rFonts w:ascii="Wingdings" w:hAnsi="Wingdings" w:hint="default"/>
      </w:rPr>
    </w:lvl>
    <w:lvl w:ilvl="6" w:tplc="0226C0D8">
      <w:start w:val="1"/>
      <w:numFmt w:val="bullet"/>
      <w:lvlText w:val=""/>
      <w:lvlJc w:val="left"/>
      <w:pPr>
        <w:ind w:left="5040" w:hanging="360"/>
      </w:pPr>
      <w:rPr>
        <w:rFonts w:ascii="Symbol" w:hAnsi="Symbol" w:hint="default"/>
      </w:rPr>
    </w:lvl>
    <w:lvl w:ilvl="7" w:tplc="AFD03750">
      <w:start w:val="1"/>
      <w:numFmt w:val="bullet"/>
      <w:lvlText w:val="o"/>
      <w:lvlJc w:val="left"/>
      <w:pPr>
        <w:ind w:left="5760" w:hanging="360"/>
      </w:pPr>
      <w:rPr>
        <w:rFonts w:ascii="Courier New" w:hAnsi="Courier New" w:hint="default"/>
      </w:rPr>
    </w:lvl>
    <w:lvl w:ilvl="8" w:tplc="8528D750">
      <w:start w:val="1"/>
      <w:numFmt w:val="bullet"/>
      <w:lvlText w:val=""/>
      <w:lvlJc w:val="left"/>
      <w:pPr>
        <w:ind w:left="6480" w:hanging="360"/>
      </w:pPr>
      <w:rPr>
        <w:rFonts w:ascii="Wingdings" w:hAnsi="Wingdings" w:hint="default"/>
      </w:rPr>
    </w:lvl>
  </w:abstractNum>
  <w:abstractNum w:abstractNumId="1" w15:restartNumberingAfterBreak="0">
    <w:nsid w:val="2106BFD4"/>
    <w:multiLevelType w:val="hybridMultilevel"/>
    <w:tmpl w:val="0DE420BC"/>
    <w:lvl w:ilvl="0" w:tplc="1204A018">
      <w:start w:val="1"/>
      <w:numFmt w:val="bullet"/>
      <w:lvlText w:val="-"/>
      <w:lvlJc w:val="left"/>
      <w:pPr>
        <w:ind w:left="720" w:hanging="360"/>
      </w:pPr>
      <w:rPr>
        <w:rFonts w:ascii="Aptos" w:hAnsi="Aptos" w:hint="default"/>
      </w:rPr>
    </w:lvl>
    <w:lvl w:ilvl="1" w:tplc="592C6CA0">
      <w:start w:val="1"/>
      <w:numFmt w:val="bullet"/>
      <w:lvlText w:val="o"/>
      <w:lvlJc w:val="left"/>
      <w:pPr>
        <w:ind w:left="1440" w:hanging="360"/>
      </w:pPr>
      <w:rPr>
        <w:rFonts w:ascii="Courier New" w:hAnsi="Courier New" w:hint="default"/>
      </w:rPr>
    </w:lvl>
    <w:lvl w:ilvl="2" w:tplc="D480B342">
      <w:start w:val="1"/>
      <w:numFmt w:val="bullet"/>
      <w:lvlText w:val=""/>
      <w:lvlJc w:val="left"/>
      <w:pPr>
        <w:ind w:left="2160" w:hanging="360"/>
      </w:pPr>
      <w:rPr>
        <w:rFonts w:ascii="Wingdings" w:hAnsi="Wingdings" w:hint="default"/>
      </w:rPr>
    </w:lvl>
    <w:lvl w:ilvl="3" w:tplc="7D0CC630">
      <w:start w:val="1"/>
      <w:numFmt w:val="bullet"/>
      <w:lvlText w:val=""/>
      <w:lvlJc w:val="left"/>
      <w:pPr>
        <w:ind w:left="2880" w:hanging="360"/>
      </w:pPr>
      <w:rPr>
        <w:rFonts w:ascii="Symbol" w:hAnsi="Symbol" w:hint="default"/>
      </w:rPr>
    </w:lvl>
    <w:lvl w:ilvl="4" w:tplc="A48E5306">
      <w:start w:val="1"/>
      <w:numFmt w:val="bullet"/>
      <w:lvlText w:val="o"/>
      <w:lvlJc w:val="left"/>
      <w:pPr>
        <w:ind w:left="3600" w:hanging="360"/>
      </w:pPr>
      <w:rPr>
        <w:rFonts w:ascii="Courier New" w:hAnsi="Courier New" w:hint="default"/>
      </w:rPr>
    </w:lvl>
    <w:lvl w:ilvl="5" w:tplc="93F0E4CE">
      <w:start w:val="1"/>
      <w:numFmt w:val="bullet"/>
      <w:lvlText w:val=""/>
      <w:lvlJc w:val="left"/>
      <w:pPr>
        <w:ind w:left="4320" w:hanging="360"/>
      </w:pPr>
      <w:rPr>
        <w:rFonts w:ascii="Wingdings" w:hAnsi="Wingdings" w:hint="default"/>
      </w:rPr>
    </w:lvl>
    <w:lvl w:ilvl="6" w:tplc="35BA6BFA">
      <w:start w:val="1"/>
      <w:numFmt w:val="bullet"/>
      <w:lvlText w:val=""/>
      <w:lvlJc w:val="left"/>
      <w:pPr>
        <w:ind w:left="5040" w:hanging="360"/>
      </w:pPr>
      <w:rPr>
        <w:rFonts w:ascii="Symbol" w:hAnsi="Symbol" w:hint="default"/>
      </w:rPr>
    </w:lvl>
    <w:lvl w:ilvl="7" w:tplc="AE881DAE">
      <w:start w:val="1"/>
      <w:numFmt w:val="bullet"/>
      <w:lvlText w:val="o"/>
      <w:lvlJc w:val="left"/>
      <w:pPr>
        <w:ind w:left="5760" w:hanging="360"/>
      </w:pPr>
      <w:rPr>
        <w:rFonts w:ascii="Courier New" w:hAnsi="Courier New" w:hint="default"/>
      </w:rPr>
    </w:lvl>
    <w:lvl w:ilvl="8" w:tplc="E7683B2A">
      <w:start w:val="1"/>
      <w:numFmt w:val="bullet"/>
      <w:lvlText w:val=""/>
      <w:lvlJc w:val="left"/>
      <w:pPr>
        <w:ind w:left="6480" w:hanging="360"/>
      </w:pPr>
      <w:rPr>
        <w:rFonts w:ascii="Wingdings" w:hAnsi="Wingdings" w:hint="default"/>
      </w:rPr>
    </w:lvl>
  </w:abstractNum>
  <w:abstractNum w:abstractNumId="2" w15:restartNumberingAfterBreak="0">
    <w:nsid w:val="24313783"/>
    <w:multiLevelType w:val="hybridMultilevel"/>
    <w:tmpl w:val="ACEC53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B07037B"/>
    <w:multiLevelType w:val="hybridMultilevel"/>
    <w:tmpl w:val="68CA694C"/>
    <w:lvl w:ilvl="0" w:tplc="07CEBEB6">
      <w:start w:val="1"/>
      <w:numFmt w:val="bullet"/>
      <w:lvlText w:val=""/>
      <w:lvlJc w:val="left"/>
      <w:pPr>
        <w:tabs>
          <w:tab w:val="num" w:pos="720"/>
        </w:tabs>
        <w:ind w:left="720" w:hanging="360"/>
      </w:pPr>
      <w:rPr>
        <w:rFonts w:ascii="Symbol" w:hAnsi="Symbol" w:hint="default"/>
      </w:rPr>
    </w:lvl>
    <w:lvl w:ilvl="1" w:tplc="EC564ABA" w:tentative="1">
      <w:start w:val="1"/>
      <w:numFmt w:val="bullet"/>
      <w:lvlText w:val=""/>
      <w:lvlJc w:val="left"/>
      <w:pPr>
        <w:tabs>
          <w:tab w:val="num" w:pos="1440"/>
        </w:tabs>
        <w:ind w:left="1440" w:hanging="360"/>
      </w:pPr>
      <w:rPr>
        <w:rFonts w:ascii="Symbol" w:hAnsi="Symbol" w:hint="default"/>
      </w:rPr>
    </w:lvl>
    <w:lvl w:ilvl="2" w:tplc="16948EFE" w:tentative="1">
      <w:start w:val="1"/>
      <w:numFmt w:val="bullet"/>
      <w:lvlText w:val=""/>
      <w:lvlJc w:val="left"/>
      <w:pPr>
        <w:tabs>
          <w:tab w:val="num" w:pos="2160"/>
        </w:tabs>
        <w:ind w:left="2160" w:hanging="360"/>
      </w:pPr>
      <w:rPr>
        <w:rFonts w:ascii="Symbol" w:hAnsi="Symbol" w:hint="default"/>
      </w:rPr>
    </w:lvl>
    <w:lvl w:ilvl="3" w:tplc="1A884254" w:tentative="1">
      <w:start w:val="1"/>
      <w:numFmt w:val="bullet"/>
      <w:lvlText w:val=""/>
      <w:lvlJc w:val="left"/>
      <w:pPr>
        <w:tabs>
          <w:tab w:val="num" w:pos="2880"/>
        </w:tabs>
        <w:ind w:left="2880" w:hanging="360"/>
      </w:pPr>
      <w:rPr>
        <w:rFonts w:ascii="Symbol" w:hAnsi="Symbol" w:hint="default"/>
      </w:rPr>
    </w:lvl>
    <w:lvl w:ilvl="4" w:tplc="DED8AFDA" w:tentative="1">
      <w:start w:val="1"/>
      <w:numFmt w:val="bullet"/>
      <w:lvlText w:val=""/>
      <w:lvlJc w:val="left"/>
      <w:pPr>
        <w:tabs>
          <w:tab w:val="num" w:pos="3600"/>
        </w:tabs>
        <w:ind w:left="3600" w:hanging="360"/>
      </w:pPr>
      <w:rPr>
        <w:rFonts w:ascii="Symbol" w:hAnsi="Symbol" w:hint="default"/>
      </w:rPr>
    </w:lvl>
    <w:lvl w:ilvl="5" w:tplc="E0B28864" w:tentative="1">
      <w:start w:val="1"/>
      <w:numFmt w:val="bullet"/>
      <w:lvlText w:val=""/>
      <w:lvlJc w:val="left"/>
      <w:pPr>
        <w:tabs>
          <w:tab w:val="num" w:pos="4320"/>
        </w:tabs>
        <w:ind w:left="4320" w:hanging="360"/>
      </w:pPr>
      <w:rPr>
        <w:rFonts w:ascii="Symbol" w:hAnsi="Symbol" w:hint="default"/>
      </w:rPr>
    </w:lvl>
    <w:lvl w:ilvl="6" w:tplc="02E2E694" w:tentative="1">
      <w:start w:val="1"/>
      <w:numFmt w:val="bullet"/>
      <w:lvlText w:val=""/>
      <w:lvlJc w:val="left"/>
      <w:pPr>
        <w:tabs>
          <w:tab w:val="num" w:pos="5040"/>
        </w:tabs>
        <w:ind w:left="5040" w:hanging="360"/>
      </w:pPr>
      <w:rPr>
        <w:rFonts w:ascii="Symbol" w:hAnsi="Symbol" w:hint="default"/>
      </w:rPr>
    </w:lvl>
    <w:lvl w:ilvl="7" w:tplc="78A862B8" w:tentative="1">
      <w:start w:val="1"/>
      <w:numFmt w:val="bullet"/>
      <w:lvlText w:val=""/>
      <w:lvlJc w:val="left"/>
      <w:pPr>
        <w:tabs>
          <w:tab w:val="num" w:pos="5760"/>
        </w:tabs>
        <w:ind w:left="5760" w:hanging="360"/>
      </w:pPr>
      <w:rPr>
        <w:rFonts w:ascii="Symbol" w:hAnsi="Symbol" w:hint="default"/>
      </w:rPr>
    </w:lvl>
    <w:lvl w:ilvl="8" w:tplc="9AF6490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893BF00"/>
    <w:multiLevelType w:val="hybridMultilevel"/>
    <w:tmpl w:val="4D229D10"/>
    <w:lvl w:ilvl="0" w:tplc="DF0C6350">
      <w:start w:val="1"/>
      <w:numFmt w:val="bullet"/>
      <w:lvlText w:val="-"/>
      <w:lvlJc w:val="left"/>
      <w:pPr>
        <w:ind w:left="720" w:hanging="360"/>
      </w:pPr>
      <w:rPr>
        <w:rFonts w:ascii="Aptos" w:hAnsi="Aptos" w:hint="default"/>
      </w:rPr>
    </w:lvl>
    <w:lvl w:ilvl="1" w:tplc="6CF0AAD8">
      <w:start w:val="1"/>
      <w:numFmt w:val="bullet"/>
      <w:lvlText w:val="o"/>
      <w:lvlJc w:val="left"/>
      <w:pPr>
        <w:ind w:left="1440" w:hanging="360"/>
      </w:pPr>
      <w:rPr>
        <w:rFonts w:ascii="Courier New" w:hAnsi="Courier New" w:hint="default"/>
      </w:rPr>
    </w:lvl>
    <w:lvl w:ilvl="2" w:tplc="A796D576">
      <w:start w:val="1"/>
      <w:numFmt w:val="bullet"/>
      <w:lvlText w:val=""/>
      <w:lvlJc w:val="left"/>
      <w:pPr>
        <w:ind w:left="2160" w:hanging="360"/>
      </w:pPr>
      <w:rPr>
        <w:rFonts w:ascii="Wingdings" w:hAnsi="Wingdings" w:hint="default"/>
      </w:rPr>
    </w:lvl>
    <w:lvl w:ilvl="3" w:tplc="968298D0">
      <w:start w:val="1"/>
      <w:numFmt w:val="bullet"/>
      <w:lvlText w:val=""/>
      <w:lvlJc w:val="left"/>
      <w:pPr>
        <w:ind w:left="2880" w:hanging="360"/>
      </w:pPr>
      <w:rPr>
        <w:rFonts w:ascii="Symbol" w:hAnsi="Symbol" w:hint="default"/>
      </w:rPr>
    </w:lvl>
    <w:lvl w:ilvl="4" w:tplc="09381FDA">
      <w:start w:val="1"/>
      <w:numFmt w:val="bullet"/>
      <w:lvlText w:val="o"/>
      <w:lvlJc w:val="left"/>
      <w:pPr>
        <w:ind w:left="3600" w:hanging="360"/>
      </w:pPr>
      <w:rPr>
        <w:rFonts w:ascii="Courier New" w:hAnsi="Courier New" w:hint="default"/>
      </w:rPr>
    </w:lvl>
    <w:lvl w:ilvl="5" w:tplc="6B669A38">
      <w:start w:val="1"/>
      <w:numFmt w:val="bullet"/>
      <w:lvlText w:val=""/>
      <w:lvlJc w:val="left"/>
      <w:pPr>
        <w:ind w:left="4320" w:hanging="360"/>
      </w:pPr>
      <w:rPr>
        <w:rFonts w:ascii="Wingdings" w:hAnsi="Wingdings" w:hint="default"/>
      </w:rPr>
    </w:lvl>
    <w:lvl w:ilvl="6" w:tplc="D77E8714">
      <w:start w:val="1"/>
      <w:numFmt w:val="bullet"/>
      <w:lvlText w:val=""/>
      <w:lvlJc w:val="left"/>
      <w:pPr>
        <w:ind w:left="5040" w:hanging="360"/>
      </w:pPr>
      <w:rPr>
        <w:rFonts w:ascii="Symbol" w:hAnsi="Symbol" w:hint="default"/>
      </w:rPr>
    </w:lvl>
    <w:lvl w:ilvl="7" w:tplc="6B24D9EC">
      <w:start w:val="1"/>
      <w:numFmt w:val="bullet"/>
      <w:lvlText w:val="o"/>
      <w:lvlJc w:val="left"/>
      <w:pPr>
        <w:ind w:left="5760" w:hanging="360"/>
      </w:pPr>
      <w:rPr>
        <w:rFonts w:ascii="Courier New" w:hAnsi="Courier New" w:hint="default"/>
      </w:rPr>
    </w:lvl>
    <w:lvl w:ilvl="8" w:tplc="BFE0AD70">
      <w:start w:val="1"/>
      <w:numFmt w:val="bullet"/>
      <w:lvlText w:val=""/>
      <w:lvlJc w:val="left"/>
      <w:pPr>
        <w:ind w:left="6480" w:hanging="360"/>
      </w:pPr>
      <w:rPr>
        <w:rFonts w:ascii="Wingdings" w:hAnsi="Wingdings" w:hint="default"/>
      </w:rPr>
    </w:lvl>
  </w:abstractNum>
  <w:abstractNum w:abstractNumId="5" w15:restartNumberingAfterBreak="0">
    <w:nsid w:val="6A533755"/>
    <w:multiLevelType w:val="hybridMultilevel"/>
    <w:tmpl w:val="120225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7FD80E7"/>
    <w:multiLevelType w:val="hybridMultilevel"/>
    <w:tmpl w:val="02B8BEFA"/>
    <w:lvl w:ilvl="0" w:tplc="23CCC44C">
      <w:start w:val="1"/>
      <w:numFmt w:val="bullet"/>
      <w:lvlText w:val="-"/>
      <w:lvlJc w:val="left"/>
      <w:pPr>
        <w:ind w:left="720" w:hanging="360"/>
      </w:pPr>
      <w:rPr>
        <w:rFonts w:ascii="Aptos" w:hAnsi="Aptos" w:hint="default"/>
      </w:rPr>
    </w:lvl>
    <w:lvl w:ilvl="1" w:tplc="3AE280C0">
      <w:start w:val="1"/>
      <w:numFmt w:val="bullet"/>
      <w:lvlText w:val="o"/>
      <w:lvlJc w:val="left"/>
      <w:pPr>
        <w:ind w:left="1440" w:hanging="360"/>
      </w:pPr>
      <w:rPr>
        <w:rFonts w:ascii="Courier New" w:hAnsi="Courier New" w:hint="default"/>
      </w:rPr>
    </w:lvl>
    <w:lvl w:ilvl="2" w:tplc="D37CC6F8">
      <w:start w:val="1"/>
      <w:numFmt w:val="bullet"/>
      <w:lvlText w:val=""/>
      <w:lvlJc w:val="left"/>
      <w:pPr>
        <w:ind w:left="2160" w:hanging="360"/>
      </w:pPr>
      <w:rPr>
        <w:rFonts w:ascii="Wingdings" w:hAnsi="Wingdings" w:hint="default"/>
      </w:rPr>
    </w:lvl>
    <w:lvl w:ilvl="3" w:tplc="C8306E76">
      <w:start w:val="1"/>
      <w:numFmt w:val="bullet"/>
      <w:lvlText w:val=""/>
      <w:lvlJc w:val="left"/>
      <w:pPr>
        <w:ind w:left="2880" w:hanging="360"/>
      </w:pPr>
      <w:rPr>
        <w:rFonts w:ascii="Symbol" w:hAnsi="Symbol" w:hint="default"/>
      </w:rPr>
    </w:lvl>
    <w:lvl w:ilvl="4" w:tplc="35EC1F88">
      <w:start w:val="1"/>
      <w:numFmt w:val="bullet"/>
      <w:lvlText w:val="o"/>
      <w:lvlJc w:val="left"/>
      <w:pPr>
        <w:ind w:left="3600" w:hanging="360"/>
      </w:pPr>
      <w:rPr>
        <w:rFonts w:ascii="Courier New" w:hAnsi="Courier New" w:hint="default"/>
      </w:rPr>
    </w:lvl>
    <w:lvl w:ilvl="5" w:tplc="159454DC">
      <w:start w:val="1"/>
      <w:numFmt w:val="bullet"/>
      <w:lvlText w:val=""/>
      <w:lvlJc w:val="left"/>
      <w:pPr>
        <w:ind w:left="4320" w:hanging="360"/>
      </w:pPr>
      <w:rPr>
        <w:rFonts w:ascii="Wingdings" w:hAnsi="Wingdings" w:hint="default"/>
      </w:rPr>
    </w:lvl>
    <w:lvl w:ilvl="6" w:tplc="0D249528">
      <w:start w:val="1"/>
      <w:numFmt w:val="bullet"/>
      <w:lvlText w:val=""/>
      <w:lvlJc w:val="left"/>
      <w:pPr>
        <w:ind w:left="5040" w:hanging="360"/>
      </w:pPr>
      <w:rPr>
        <w:rFonts w:ascii="Symbol" w:hAnsi="Symbol" w:hint="default"/>
      </w:rPr>
    </w:lvl>
    <w:lvl w:ilvl="7" w:tplc="B4F80690">
      <w:start w:val="1"/>
      <w:numFmt w:val="bullet"/>
      <w:lvlText w:val="o"/>
      <w:lvlJc w:val="left"/>
      <w:pPr>
        <w:ind w:left="5760" w:hanging="360"/>
      </w:pPr>
      <w:rPr>
        <w:rFonts w:ascii="Courier New" w:hAnsi="Courier New" w:hint="default"/>
      </w:rPr>
    </w:lvl>
    <w:lvl w:ilvl="8" w:tplc="3F4CC4AC">
      <w:start w:val="1"/>
      <w:numFmt w:val="bullet"/>
      <w:lvlText w:val=""/>
      <w:lvlJc w:val="left"/>
      <w:pPr>
        <w:ind w:left="6480" w:hanging="360"/>
      </w:pPr>
      <w:rPr>
        <w:rFonts w:ascii="Wingdings" w:hAnsi="Wingdings" w:hint="default"/>
      </w:rPr>
    </w:lvl>
  </w:abstractNum>
  <w:num w:numId="1" w16cid:durableId="1689067133">
    <w:abstractNumId w:val="1"/>
  </w:num>
  <w:num w:numId="2" w16cid:durableId="207497888">
    <w:abstractNumId w:val="4"/>
  </w:num>
  <w:num w:numId="3" w16cid:durableId="1677730411">
    <w:abstractNumId w:val="0"/>
  </w:num>
  <w:num w:numId="4" w16cid:durableId="1545143554">
    <w:abstractNumId w:val="6"/>
  </w:num>
  <w:num w:numId="5" w16cid:durableId="2142920848">
    <w:abstractNumId w:val="3"/>
  </w:num>
  <w:num w:numId="6" w16cid:durableId="771440838">
    <w:abstractNumId w:val="5"/>
  </w:num>
  <w:num w:numId="7" w16cid:durableId="309406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DF2"/>
    <w:rsid w:val="00000D79"/>
    <w:rsid w:val="00000EBE"/>
    <w:rsid w:val="0000180D"/>
    <w:rsid w:val="00002306"/>
    <w:rsid w:val="000045D4"/>
    <w:rsid w:val="0000460B"/>
    <w:rsid w:val="00004DF8"/>
    <w:rsid w:val="00007018"/>
    <w:rsid w:val="0001169B"/>
    <w:rsid w:val="000158E3"/>
    <w:rsid w:val="00015CEF"/>
    <w:rsid w:val="0001613E"/>
    <w:rsid w:val="00020FE3"/>
    <w:rsid w:val="00025220"/>
    <w:rsid w:val="000330BE"/>
    <w:rsid w:val="00037595"/>
    <w:rsid w:val="000425F1"/>
    <w:rsid w:val="00043C42"/>
    <w:rsid w:val="00045635"/>
    <w:rsid w:val="00051025"/>
    <w:rsid w:val="000546C7"/>
    <w:rsid w:val="00055CE0"/>
    <w:rsid w:val="00056C07"/>
    <w:rsid w:val="000573C1"/>
    <w:rsid w:val="000613A5"/>
    <w:rsid w:val="000618F3"/>
    <w:rsid w:val="00061AA3"/>
    <w:rsid w:val="00061FDC"/>
    <w:rsid w:val="0006620F"/>
    <w:rsid w:val="000665CE"/>
    <w:rsid w:val="0006780A"/>
    <w:rsid w:val="000725BF"/>
    <w:rsid w:val="0007321B"/>
    <w:rsid w:val="00074A2F"/>
    <w:rsid w:val="00076C16"/>
    <w:rsid w:val="000808CC"/>
    <w:rsid w:val="0008332C"/>
    <w:rsid w:val="00085BC0"/>
    <w:rsid w:val="0008688F"/>
    <w:rsid w:val="00086B55"/>
    <w:rsid w:val="00087A0D"/>
    <w:rsid w:val="000938D9"/>
    <w:rsid w:val="000969E8"/>
    <w:rsid w:val="000A0B9E"/>
    <w:rsid w:val="000A0EEB"/>
    <w:rsid w:val="000A1B7D"/>
    <w:rsid w:val="000A7605"/>
    <w:rsid w:val="000B0420"/>
    <w:rsid w:val="000B10AF"/>
    <w:rsid w:val="000B3EB4"/>
    <w:rsid w:val="000B44AE"/>
    <w:rsid w:val="000C33B6"/>
    <w:rsid w:val="000C611C"/>
    <w:rsid w:val="000C7D05"/>
    <w:rsid w:val="000D0176"/>
    <w:rsid w:val="000D12E7"/>
    <w:rsid w:val="000D12F2"/>
    <w:rsid w:val="000D2224"/>
    <w:rsid w:val="000D393A"/>
    <w:rsid w:val="000D4304"/>
    <w:rsid w:val="000D5F4E"/>
    <w:rsid w:val="000D6767"/>
    <w:rsid w:val="000D6F79"/>
    <w:rsid w:val="000E0155"/>
    <w:rsid w:val="000E50E7"/>
    <w:rsid w:val="000E5808"/>
    <w:rsid w:val="000E6403"/>
    <w:rsid w:val="000F2F17"/>
    <w:rsid w:val="000F4041"/>
    <w:rsid w:val="00101251"/>
    <w:rsid w:val="00101ABD"/>
    <w:rsid w:val="0010262E"/>
    <w:rsid w:val="00102A77"/>
    <w:rsid w:val="00102FDF"/>
    <w:rsid w:val="00103211"/>
    <w:rsid w:val="00103742"/>
    <w:rsid w:val="0010383D"/>
    <w:rsid w:val="001042AB"/>
    <w:rsid w:val="00104D51"/>
    <w:rsid w:val="00106A2D"/>
    <w:rsid w:val="00114158"/>
    <w:rsid w:val="001174CD"/>
    <w:rsid w:val="00120160"/>
    <w:rsid w:val="0012051F"/>
    <w:rsid w:val="00123105"/>
    <w:rsid w:val="00136393"/>
    <w:rsid w:val="001366F2"/>
    <w:rsid w:val="00142F9E"/>
    <w:rsid w:val="001433B3"/>
    <w:rsid w:val="00143426"/>
    <w:rsid w:val="00145E0D"/>
    <w:rsid w:val="00147C33"/>
    <w:rsid w:val="0015140D"/>
    <w:rsid w:val="00153174"/>
    <w:rsid w:val="00155122"/>
    <w:rsid w:val="00157731"/>
    <w:rsid w:val="00161CB7"/>
    <w:rsid w:val="00162D16"/>
    <w:rsid w:val="001633C6"/>
    <w:rsid w:val="00164514"/>
    <w:rsid w:val="00165204"/>
    <w:rsid w:val="001657FE"/>
    <w:rsid w:val="0017302B"/>
    <w:rsid w:val="00173C3D"/>
    <w:rsid w:val="00174FAD"/>
    <w:rsid w:val="00175691"/>
    <w:rsid w:val="00177C9D"/>
    <w:rsid w:val="0018470F"/>
    <w:rsid w:val="001852B6"/>
    <w:rsid w:val="001907BE"/>
    <w:rsid w:val="001917D7"/>
    <w:rsid w:val="00195975"/>
    <w:rsid w:val="001A7953"/>
    <w:rsid w:val="001B1858"/>
    <w:rsid w:val="001B1A1F"/>
    <w:rsid w:val="001B60E5"/>
    <w:rsid w:val="001B6A5B"/>
    <w:rsid w:val="001C01C0"/>
    <w:rsid w:val="001C130C"/>
    <w:rsid w:val="001C1FE1"/>
    <w:rsid w:val="001C2342"/>
    <w:rsid w:val="001C2EAC"/>
    <w:rsid w:val="001C535F"/>
    <w:rsid w:val="001D3CDD"/>
    <w:rsid w:val="001D57AA"/>
    <w:rsid w:val="001D7258"/>
    <w:rsid w:val="001E36A2"/>
    <w:rsid w:val="001E36E3"/>
    <w:rsid w:val="001E3B33"/>
    <w:rsid w:val="001F2E40"/>
    <w:rsid w:val="001F5E5B"/>
    <w:rsid w:val="001F6A4A"/>
    <w:rsid w:val="002002BD"/>
    <w:rsid w:val="002014AD"/>
    <w:rsid w:val="00201677"/>
    <w:rsid w:val="00201940"/>
    <w:rsid w:val="00204345"/>
    <w:rsid w:val="002053AE"/>
    <w:rsid w:val="00207336"/>
    <w:rsid w:val="00207FAE"/>
    <w:rsid w:val="00210108"/>
    <w:rsid w:val="002113EE"/>
    <w:rsid w:val="002114C6"/>
    <w:rsid w:val="00212BE9"/>
    <w:rsid w:val="00214057"/>
    <w:rsid w:val="00214D6D"/>
    <w:rsid w:val="002156BC"/>
    <w:rsid w:val="00216E3E"/>
    <w:rsid w:val="002203A8"/>
    <w:rsid w:val="002213DB"/>
    <w:rsid w:val="002216C2"/>
    <w:rsid w:val="00222922"/>
    <w:rsid w:val="00223EA8"/>
    <w:rsid w:val="00225AEC"/>
    <w:rsid w:val="00231D64"/>
    <w:rsid w:val="00241E53"/>
    <w:rsid w:val="00247A26"/>
    <w:rsid w:val="00247D68"/>
    <w:rsid w:val="00247F3D"/>
    <w:rsid w:val="00252DFB"/>
    <w:rsid w:val="002544EE"/>
    <w:rsid w:val="00254C7B"/>
    <w:rsid w:val="002563F9"/>
    <w:rsid w:val="00260EF1"/>
    <w:rsid w:val="002623E3"/>
    <w:rsid w:val="00262594"/>
    <w:rsid w:val="002626CC"/>
    <w:rsid w:val="002630B1"/>
    <w:rsid w:val="002668E4"/>
    <w:rsid w:val="00270C0D"/>
    <w:rsid w:val="002732F6"/>
    <w:rsid w:val="00273C64"/>
    <w:rsid w:val="00275DA0"/>
    <w:rsid w:val="00283A13"/>
    <w:rsid w:val="00284696"/>
    <w:rsid w:val="00284B74"/>
    <w:rsid w:val="002852ED"/>
    <w:rsid w:val="002959A8"/>
    <w:rsid w:val="002A08D8"/>
    <w:rsid w:val="002A0D2D"/>
    <w:rsid w:val="002A1156"/>
    <w:rsid w:val="002A35CF"/>
    <w:rsid w:val="002A73E7"/>
    <w:rsid w:val="002B156F"/>
    <w:rsid w:val="002B5D43"/>
    <w:rsid w:val="002C0C48"/>
    <w:rsid w:val="002C1051"/>
    <w:rsid w:val="002C15E8"/>
    <w:rsid w:val="002C1DD6"/>
    <w:rsid w:val="002C249F"/>
    <w:rsid w:val="002C2F1A"/>
    <w:rsid w:val="002C4250"/>
    <w:rsid w:val="002C4E04"/>
    <w:rsid w:val="002C76B7"/>
    <w:rsid w:val="002C7BF9"/>
    <w:rsid w:val="002D00EA"/>
    <w:rsid w:val="002D00FB"/>
    <w:rsid w:val="002D1966"/>
    <w:rsid w:val="002D412D"/>
    <w:rsid w:val="002D74C3"/>
    <w:rsid w:val="002E0253"/>
    <w:rsid w:val="002E1C1E"/>
    <w:rsid w:val="002F461B"/>
    <w:rsid w:val="002F47DF"/>
    <w:rsid w:val="002F6F49"/>
    <w:rsid w:val="002F7D5E"/>
    <w:rsid w:val="00300276"/>
    <w:rsid w:val="00301053"/>
    <w:rsid w:val="003041A4"/>
    <w:rsid w:val="00304464"/>
    <w:rsid w:val="00312277"/>
    <w:rsid w:val="00315407"/>
    <w:rsid w:val="0031621F"/>
    <w:rsid w:val="00316FD1"/>
    <w:rsid w:val="003175E2"/>
    <w:rsid w:val="00321E49"/>
    <w:rsid w:val="00326E17"/>
    <w:rsid w:val="0032760C"/>
    <w:rsid w:val="00331CC9"/>
    <w:rsid w:val="00332C92"/>
    <w:rsid w:val="00333E37"/>
    <w:rsid w:val="00335D43"/>
    <w:rsid w:val="00336245"/>
    <w:rsid w:val="00336D98"/>
    <w:rsid w:val="0034141D"/>
    <w:rsid w:val="00341A7F"/>
    <w:rsid w:val="00346117"/>
    <w:rsid w:val="003518C5"/>
    <w:rsid w:val="00352C1B"/>
    <w:rsid w:val="00353898"/>
    <w:rsid w:val="003613E7"/>
    <w:rsid w:val="0036638C"/>
    <w:rsid w:val="0037149A"/>
    <w:rsid w:val="00371A04"/>
    <w:rsid w:val="00371A2F"/>
    <w:rsid w:val="003726B3"/>
    <w:rsid w:val="0037281C"/>
    <w:rsid w:val="00383D41"/>
    <w:rsid w:val="00387DE0"/>
    <w:rsid w:val="003905AA"/>
    <w:rsid w:val="0039093B"/>
    <w:rsid w:val="00391690"/>
    <w:rsid w:val="003940CC"/>
    <w:rsid w:val="00395EA9"/>
    <w:rsid w:val="003967E8"/>
    <w:rsid w:val="00396F08"/>
    <w:rsid w:val="00397C13"/>
    <w:rsid w:val="003A0F0E"/>
    <w:rsid w:val="003A1ACF"/>
    <w:rsid w:val="003A757B"/>
    <w:rsid w:val="003B1426"/>
    <w:rsid w:val="003B2220"/>
    <w:rsid w:val="003B52E6"/>
    <w:rsid w:val="003B6FE1"/>
    <w:rsid w:val="003B7B3E"/>
    <w:rsid w:val="003C02C6"/>
    <w:rsid w:val="003C0950"/>
    <w:rsid w:val="003C0FD2"/>
    <w:rsid w:val="003C2DF2"/>
    <w:rsid w:val="003C7412"/>
    <w:rsid w:val="003D3B8F"/>
    <w:rsid w:val="003D4130"/>
    <w:rsid w:val="003D5601"/>
    <w:rsid w:val="003F4A78"/>
    <w:rsid w:val="003F6264"/>
    <w:rsid w:val="00400CCB"/>
    <w:rsid w:val="00401108"/>
    <w:rsid w:val="00401617"/>
    <w:rsid w:val="0040498F"/>
    <w:rsid w:val="00405522"/>
    <w:rsid w:val="004065B9"/>
    <w:rsid w:val="00407E3D"/>
    <w:rsid w:val="004108FE"/>
    <w:rsid w:val="004120E9"/>
    <w:rsid w:val="00412858"/>
    <w:rsid w:val="00413A4E"/>
    <w:rsid w:val="004160F3"/>
    <w:rsid w:val="00416CE1"/>
    <w:rsid w:val="004229D6"/>
    <w:rsid w:val="00422A2C"/>
    <w:rsid w:val="00422E6B"/>
    <w:rsid w:val="0042340B"/>
    <w:rsid w:val="004249F9"/>
    <w:rsid w:val="0042699B"/>
    <w:rsid w:val="00426F21"/>
    <w:rsid w:val="004308A8"/>
    <w:rsid w:val="00433D3A"/>
    <w:rsid w:val="00441465"/>
    <w:rsid w:val="004434D4"/>
    <w:rsid w:val="00446EEB"/>
    <w:rsid w:val="00450121"/>
    <w:rsid w:val="0045015D"/>
    <w:rsid w:val="00451CF8"/>
    <w:rsid w:val="00452EE7"/>
    <w:rsid w:val="00455131"/>
    <w:rsid w:val="00456B2C"/>
    <w:rsid w:val="004602A8"/>
    <w:rsid w:val="004602C4"/>
    <w:rsid w:val="00461FED"/>
    <w:rsid w:val="00464908"/>
    <w:rsid w:val="00465284"/>
    <w:rsid w:val="00472B77"/>
    <w:rsid w:val="00474780"/>
    <w:rsid w:val="00481733"/>
    <w:rsid w:val="00483AE6"/>
    <w:rsid w:val="00487E6B"/>
    <w:rsid w:val="0049085E"/>
    <w:rsid w:val="00491398"/>
    <w:rsid w:val="0049271D"/>
    <w:rsid w:val="00493FF9"/>
    <w:rsid w:val="00494147"/>
    <w:rsid w:val="00496AB8"/>
    <w:rsid w:val="004A0145"/>
    <w:rsid w:val="004A1482"/>
    <w:rsid w:val="004A1F7D"/>
    <w:rsid w:val="004A2A99"/>
    <w:rsid w:val="004B0587"/>
    <w:rsid w:val="004B6882"/>
    <w:rsid w:val="004B6CF1"/>
    <w:rsid w:val="004C01CE"/>
    <w:rsid w:val="004C28EE"/>
    <w:rsid w:val="004C3764"/>
    <w:rsid w:val="004C5425"/>
    <w:rsid w:val="004C6459"/>
    <w:rsid w:val="004C6E1B"/>
    <w:rsid w:val="004D465A"/>
    <w:rsid w:val="004D484F"/>
    <w:rsid w:val="004D578D"/>
    <w:rsid w:val="004D5F2F"/>
    <w:rsid w:val="004E1EE9"/>
    <w:rsid w:val="004E4728"/>
    <w:rsid w:val="004E4927"/>
    <w:rsid w:val="004E50E8"/>
    <w:rsid w:val="004E5615"/>
    <w:rsid w:val="004E672B"/>
    <w:rsid w:val="004E6D10"/>
    <w:rsid w:val="004E77F9"/>
    <w:rsid w:val="004E7C9E"/>
    <w:rsid w:val="004F1003"/>
    <w:rsid w:val="004F3012"/>
    <w:rsid w:val="004F614D"/>
    <w:rsid w:val="004F76FE"/>
    <w:rsid w:val="005003E9"/>
    <w:rsid w:val="00500B0D"/>
    <w:rsid w:val="00505F51"/>
    <w:rsid w:val="0051213F"/>
    <w:rsid w:val="0051302F"/>
    <w:rsid w:val="00516837"/>
    <w:rsid w:val="00517C74"/>
    <w:rsid w:val="005204DE"/>
    <w:rsid w:val="00531DC4"/>
    <w:rsid w:val="0053356F"/>
    <w:rsid w:val="005352B8"/>
    <w:rsid w:val="00540043"/>
    <w:rsid w:val="00543036"/>
    <w:rsid w:val="005437F5"/>
    <w:rsid w:val="005457BA"/>
    <w:rsid w:val="00550974"/>
    <w:rsid w:val="0055180C"/>
    <w:rsid w:val="00554036"/>
    <w:rsid w:val="005542F8"/>
    <w:rsid w:val="0055459A"/>
    <w:rsid w:val="0056181D"/>
    <w:rsid w:val="00562869"/>
    <w:rsid w:val="005638D3"/>
    <w:rsid w:val="00563BF6"/>
    <w:rsid w:val="0056621B"/>
    <w:rsid w:val="005670D0"/>
    <w:rsid w:val="00567E6A"/>
    <w:rsid w:val="005718DA"/>
    <w:rsid w:val="00574287"/>
    <w:rsid w:val="005819CA"/>
    <w:rsid w:val="00583839"/>
    <w:rsid w:val="00583D81"/>
    <w:rsid w:val="00586A4C"/>
    <w:rsid w:val="00593DC2"/>
    <w:rsid w:val="005948F4"/>
    <w:rsid w:val="00594BC8"/>
    <w:rsid w:val="005A6DFE"/>
    <w:rsid w:val="005A7E4C"/>
    <w:rsid w:val="005B2C71"/>
    <w:rsid w:val="005B3175"/>
    <w:rsid w:val="005B4715"/>
    <w:rsid w:val="005C219D"/>
    <w:rsid w:val="005C5666"/>
    <w:rsid w:val="005C75B5"/>
    <w:rsid w:val="005D2F5F"/>
    <w:rsid w:val="005D33EB"/>
    <w:rsid w:val="005D37B3"/>
    <w:rsid w:val="005D5397"/>
    <w:rsid w:val="005D5604"/>
    <w:rsid w:val="005D7089"/>
    <w:rsid w:val="005D7918"/>
    <w:rsid w:val="005D7BC7"/>
    <w:rsid w:val="005E0516"/>
    <w:rsid w:val="005E09B2"/>
    <w:rsid w:val="005E5CEA"/>
    <w:rsid w:val="005E73E8"/>
    <w:rsid w:val="005E7C50"/>
    <w:rsid w:val="005F09C5"/>
    <w:rsid w:val="005F6E0C"/>
    <w:rsid w:val="00600782"/>
    <w:rsid w:val="00602287"/>
    <w:rsid w:val="00602B49"/>
    <w:rsid w:val="00606295"/>
    <w:rsid w:val="00607B9A"/>
    <w:rsid w:val="006101EC"/>
    <w:rsid w:val="006113A4"/>
    <w:rsid w:val="006127CC"/>
    <w:rsid w:val="006144B0"/>
    <w:rsid w:val="006243A6"/>
    <w:rsid w:val="00625824"/>
    <w:rsid w:val="00630A01"/>
    <w:rsid w:val="00635388"/>
    <w:rsid w:val="0063657F"/>
    <w:rsid w:val="0064018E"/>
    <w:rsid w:val="006403BF"/>
    <w:rsid w:val="006418E2"/>
    <w:rsid w:val="00641F46"/>
    <w:rsid w:val="006427F2"/>
    <w:rsid w:val="00643A8B"/>
    <w:rsid w:val="00645B93"/>
    <w:rsid w:val="00657D11"/>
    <w:rsid w:val="00661589"/>
    <w:rsid w:val="00664804"/>
    <w:rsid w:val="006659B2"/>
    <w:rsid w:val="00666460"/>
    <w:rsid w:val="006730F4"/>
    <w:rsid w:val="006747DE"/>
    <w:rsid w:val="00674C69"/>
    <w:rsid w:val="0067703E"/>
    <w:rsid w:val="006809E6"/>
    <w:rsid w:val="00680B25"/>
    <w:rsid w:val="00680E53"/>
    <w:rsid w:val="006835AF"/>
    <w:rsid w:val="00683AFC"/>
    <w:rsid w:val="00684438"/>
    <w:rsid w:val="00684E88"/>
    <w:rsid w:val="00686D90"/>
    <w:rsid w:val="00686FF7"/>
    <w:rsid w:val="0068738D"/>
    <w:rsid w:val="00687F23"/>
    <w:rsid w:val="0069023F"/>
    <w:rsid w:val="00691B21"/>
    <w:rsid w:val="00692B62"/>
    <w:rsid w:val="00695C9B"/>
    <w:rsid w:val="00696C74"/>
    <w:rsid w:val="0069795D"/>
    <w:rsid w:val="00697AA7"/>
    <w:rsid w:val="00697C4E"/>
    <w:rsid w:val="006A1241"/>
    <w:rsid w:val="006A1275"/>
    <w:rsid w:val="006A2D7C"/>
    <w:rsid w:val="006A64B2"/>
    <w:rsid w:val="006A7510"/>
    <w:rsid w:val="006B001D"/>
    <w:rsid w:val="006B12FE"/>
    <w:rsid w:val="006B4D03"/>
    <w:rsid w:val="006C112C"/>
    <w:rsid w:val="006C1900"/>
    <w:rsid w:val="006C1D23"/>
    <w:rsid w:val="006C2D12"/>
    <w:rsid w:val="006D0786"/>
    <w:rsid w:val="006D2BCF"/>
    <w:rsid w:val="006D352E"/>
    <w:rsid w:val="006D3975"/>
    <w:rsid w:val="006D56BC"/>
    <w:rsid w:val="006D6A19"/>
    <w:rsid w:val="006E1ADF"/>
    <w:rsid w:val="006E46C7"/>
    <w:rsid w:val="006E68D2"/>
    <w:rsid w:val="006F12CD"/>
    <w:rsid w:val="006F2294"/>
    <w:rsid w:val="006F60B8"/>
    <w:rsid w:val="006F7D4C"/>
    <w:rsid w:val="00703C87"/>
    <w:rsid w:val="00704AC1"/>
    <w:rsid w:val="00711E55"/>
    <w:rsid w:val="00724944"/>
    <w:rsid w:val="00731CEF"/>
    <w:rsid w:val="00733778"/>
    <w:rsid w:val="00737785"/>
    <w:rsid w:val="00741EC2"/>
    <w:rsid w:val="00742287"/>
    <w:rsid w:val="00746957"/>
    <w:rsid w:val="00750C83"/>
    <w:rsid w:val="00751BF1"/>
    <w:rsid w:val="00752921"/>
    <w:rsid w:val="00752A0B"/>
    <w:rsid w:val="00754B07"/>
    <w:rsid w:val="007608C8"/>
    <w:rsid w:val="0076248B"/>
    <w:rsid w:val="00762E6F"/>
    <w:rsid w:val="00766E38"/>
    <w:rsid w:val="00772474"/>
    <w:rsid w:val="00773AAB"/>
    <w:rsid w:val="007816AC"/>
    <w:rsid w:val="00782E41"/>
    <w:rsid w:val="00783339"/>
    <w:rsid w:val="007845B3"/>
    <w:rsid w:val="00786487"/>
    <w:rsid w:val="00787350"/>
    <w:rsid w:val="007916D6"/>
    <w:rsid w:val="00792718"/>
    <w:rsid w:val="00792F76"/>
    <w:rsid w:val="00796FC2"/>
    <w:rsid w:val="0079798F"/>
    <w:rsid w:val="00797F95"/>
    <w:rsid w:val="007A1C59"/>
    <w:rsid w:val="007A5103"/>
    <w:rsid w:val="007A5C55"/>
    <w:rsid w:val="007A6EDE"/>
    <w:rsid w:val="007B0222"/>
    <w:rsid w:val="007B168A"/>
    <w:rsid w:val="007B3AFB"/>
    <w:rsid w:val="007B4EF4"/>
    <w:rsid w:val="007C0A04"/>
    <w:rsid w:val="007C6E0F"/>
    <w:rsid w:val="007D57D1"/>
    <w:rsid w:val="007D62E7"/>
    <w:rsid w:val="007D7A16"/>
    <w:rsid w:val="007E320E"/>
    <w:rsid w:val="007E3F69"/>
    <w:rsid w:val="007E4C31"/>
    <w:rsid w:val="007E5FC4"/>
    <w:rsid w:val="007E6020"/>
    <w:rsid w:val="007E6B35"/>
    <w:rsid w:val="007F155B"/>
    <w:rsid w:val="00800EC8"/>
    <w:rsid w:val="00804603"/>
    <w:rsid w:val="00804AF0"/>
    <w:rsid w:val="00805F10"/>
    <w:rsid w:val="00814DE3"/>
    <w:rsid w:val="00816293"/>
    <w:rsid w:val="008167A7"/>
    <w:rsid w:val="0081681B"/>
    <w:rsid w:val="00817A38"/>
    <w:rsid w:val="008313B0"/>
    <w:rsid w:val="00832628"/>
    <w:rsid w:val="00834068"/>
    <w:rsid w:val="00841578"/>
    <w:rsid w:val="00845073"/>
    <w:rsid w:val="00846946"/>
    <w:rsid w:val="00854F20"/>
    <w:rsid w:val="0086087D"/>
    <w:rsid w:val="0086322C"/>
    <w:rsid w:val="00864089"/>
    <w:rsid w:val="008652DE"/>
    <w:rsid w:val="008668CE"/>
    <w:rsid w:val="00870A6E"/>
    <w:rsid w:val="0087114D"/>
    <w:rsid w:val="0087305E"/>
    <w:rsid w:val="0088332E"/>
    <w:rsid w:val="00883C46"/>
    <w:rsid w:val="00883E51"/>
    <w:rsid w:val="00886294"/>
    <w:rsid w:val="0088782F"/>
    <w:rsid w:val="008A3927"/>
    <w:rsid w:val="008A3B50"/>
    <w:rsid w:val="008B3724"/>
    <w:rsid w:val="008B3837"/>
    <w:rsid w:val="008B3F88"/>
    <w:rsid w:val="008B5CC6"/>
    <w:rsid w:val="008B7A42"/>
    <w:rsid w:val="008C2DF0"/>
    <w:rsid w:val="008C3A0F"/>
    <w:rsid w:val="008C3DC7"/>
    <w:rsid w:val="008C4C01"/>
    <w:rsid w:val="008C5C66"/>
    <w:rsid w:val="008D0350"/>
    <w:rsid w:val="008D1160"/>
    <w:rsid w:val="008D1BDA"/>
    <w:rsid w:val="008D2729"/>
    <w:rsid w:val="008E05AF"/>
    <w:rsid w:val="008E0DD5"/>
    <w:rsid w:val="008E35FF"/>
    <w:rsid w:val="008E6A58"/>
    <w:rsid w:val="008E7896"/>
    <w:rsid w:val="008E7906"/>
    <w:rsid w:val="008F50CB"/>
    <w:rsid w:val="008F6F17"/>
    <w:rsid w:val="008F7BB7"/>
    <w:rsid w:val="009004D4"/>
    <w:rsid w:val="00900AAA"/>
    <w:rsid w:val="00901490"/>
    <w:rsid w:val="00902708"/>
    <w:rsid w:val="00905C25"/>
    <w:rsid w:val="00913DD2"/>
    <w:rsid w:val="00914D75"/>
    <w:rsid w:val="0092115A"/>
    <w:rsid w:val="009235C9"/>
    <w:rsid w:val="00927D6F"/>
    <w:rsid w:val="00930DB1"/>
    <w:rsid w:val="0094598D"/>
    <w:rsid w:val="00956432"/>
    <w:rsid w:val="00963AD9"/>
    <w:rsid w:val="009662D6"/>
    <w:rsid w:val="009671AB"/>
    <w:rsid w:val="0097415E"/>
    <w:rsid w:val="00974D2C"/>
    <w:rsid w:val="009757FD"/>
    <w:rsid w:val="009805DD"/>
    <w:rsid w:val="0098215D"/>
    <w:rsid w:val="009829A1"/>
    <w:rsid w:val="00982F3F"/>
    <w:rsid w:val="00984FC1"/>
    <w:rsid w:val="00985237"/>
    <w:rsid w:val="009911F8"/>
    <w:rsid w:val="00991878"/>
    <w:rsid w:val="00997453"/>
    <w:rsid w:val="009A14C3"/>
    <w:rsid w:val="009A2CFF"/>
    <w:rsid w:val="009A2ED1"/>
    <w:rsid w:val="009A44BA"/>
    <w:rsid w:val="009A4A6A"/>
    <w:rsid w:val="009A7640"/>
    <w:rsid w:val="009B33F8"/>
    <w:rsid w:val="009B571B"/>
    <w:rsid w:val="009C06E4"/>
    <w:rsid w:val="009C13B3"/>
    <w:rsid w:val="009C13B7"/>
    <w:rsid w:val="009C263E"/>
    <w:rsid w:val="009C33CA"/>
    <w:rsid w:val="009D0B48"/>
    <w:rsid w:val="009D196B"/>
    <w:rsid w:val="009D2BD0"/>
    <w:rsid w:val="009D3B20"/>
    <w:rsid w:val="009D3BF1"/>
    <w:rsid w:val="009E1BE6"/>
    <w:rsid w:val="009E44DB"/>
    <w:rsid w:val="009E487F"/>
    <w:rsid w:val="009E508D"/>
    <w:rsid w:val="009F029A"/>
    <w:rsid w:val="009F20DD"/>
    <w:rsid w:val="009F211F"/>
    <w:rsid w:val="009F53F5"/>
    <w:rsid w:val="009F6FDF"/>
    <w:rsid w:val="009F738D"/>
    <w:rsid w:val="00A018C8"/>
    <w:rsid w:val="00A03691"/>
    <w:rsid w:val="00A06B34"/>
    <w:rsid w:val="00A07258"/>
    <w:rsid w:val="00A10E01"/>
    <w:rsid w:val="00A1324B"/>
    <w:rsid w:val="00A13A01"/>
    <w:rsid w:val="00A15954"/>
    <w:rsid w:val="00A20CF8"/>
    <w:rsid w:val="00A21536"/>
    <w:rsid w:val="00A343DC"/>
    <w:rsid w:val="00A35F5C"/>
    <w:rsid w:val="00A53F3D"/>
    <w:rsid w:val="00A6057A"/>
    <w:rsid w:val="00A63BC7"/>
    <w:rsid w:val="00A67BA9"/>
    <w:rsid w:val="00A70219"/>
    <w:rsid w:val="00A743FA"/>
    <w:rsid w:val="00A75810"/>
    <w:rsid w:val="00A76DA0"/>
    <w:rsid w:val="00A8299A"/>
    <w:rsid w:val="00A849FF"/>
    <w:rsid w:val="00A86479"/>
    <w:rsid w:val="00A8739A"/>
    <w:rsid w:val="00A87C07"/>
    <w:rsid w:val="00A87E01"/>
    <w:rsid w:val="00A9236D"/>
    <w:rsid w:val="00A92691"/>
    <w:rsid w:val="00A93A33"/>
    <w:rsid w:val="00A949B3"/>
    <w:rsid w:val="00AA0338"/>
    <w:rsid w:val="00AA7C5B"/>
    <w:rsid w:val="00AB1E30"/>
    <w:rsid w:val="00AB2D24"/>
    <w:rsid w:val="00AB316C"/>
    <w:rsid w:val="00AC1712"/>
    <w:rsid w:val="00AC5A0F"/>
    <w:rsid w:val="00AC5E3D"/>
    <w:rsid w:val="00AC6628"/>
    <w:rsid w:val="00AD0B60"/>
    <w:rsid w:val="00AD3EE7"/>
    <w:rsid w:val="00AD5B11"/>
    <w:rsid w:val="00AD6436"/>
    <w:rsid w:val="00AE1E70"/>
    <w:rsid w:val="00AE2681"/>
    <w:rsid w:val="00AE366B"/>
    <w:rsid w:val="00AF033D"/>
    <w:rsid w:val="00AF2A88"/>
    <w:rsid w:val="00AF3FB5"/>
    <w:rsid w:val="00AF44E2"/>
    <w:rsid w:val="00AF53CF"/>
    <w:rsid w:val="00AF5B67"/>
    <w:rsid w:val="00AF707D"/>
    <w:rsid w:val="00B0180A"/>
    <w:rsid w:val="00B05667"/>
    <w:rsid w:val="00B058F1"/>
    <w:rsid w:val="00B060E1"/>
    <w:rsid w:val="00B064E9"/>
    <w:rsid w:val="00B12EFC"/>
    <w:rsid w:val="00B138C5"/>
    <w:rsid w:val="00B202A9"/>
    <w:rsid w:val="00B2286F"/>
    <w:rsid w:val="00B30A84"/>
    <w:rsid w:val="00B32F85"/>
    <w:rsid w:val="00B36EEA"/>
    <w:rsid w:val="00B37CD8"/>
    <w:rsid w:val="00B40143"/>
    <w:rsid w:val="00B40A05"/>
    <w:rsid w:val="00B41692"/>
    <w:rsid w:val="00B446B3"/>
    <w:rsid w:val="00B4518F"/>
    <w:rsid w:val="00B47E18"/>
    <w:rsid w:val="00B5226E"/>
    <w:rsid w:val="00B528C1"/>
    <w:rsid w:val="00B5425C"/>
    <w:rsid w:val="00B62849"/>
    <w:rsid w:val="00B649F7"/>
    <w:rsid w:val="00B654AA"/>
    <w:rsid w:val="00B7110C"/>
    <w:rsid w:val="00B72E5B"/>
    <w:rsid w:val="00B72F94"/>
    <w:rsid w:val="00B73279"/>
    <w:rsid w:val="00B7389A"/>
    <w:rsid w:val="00B739CA"/>
    <w:rsid w:val="00B765D8"/>
    <w:rsid w:val="00B76D42"/>
    <w:rsid w:val="00B77C42"/>
    <w:rsid w:val="00B831A0"/>
    <w:rsid w:val="00B85007"/>
    <w:rsid w:val="00B854AA"/>
    <w:rsid w:val="00B85679"/>
    <w:rsid w:val="00B8598C"/>
    <w:rsid w:val="00B913A6"/>
    <w:rsid w:val="00B915A9"/>
    <w:rsid w:val="00B923F4"/>
    <w:rsid w:val="00B94CFC"/>
    <w:rsid w:val="00B96D2D"/>
    <w:rsid w:val="00BA02CF"/>
    <w:rsid w:val="00BA055D"/>
    <w:rsid w:val="00BA0964"/>
    <w:rsid w:val="00BA1DCB"/>
    <w:rsid w:val="00BA3C2D"/>
    <w:rsid w:val="00BA666F"/>
    <w:rsid w:val="00BB141B"/>
    <w:rsid w:val="00BB44A5"/>
    <w:rsid w:val="00BB7AB7"/>
    <w:rsid w:val="00BC0526"/>
    <w:rsid w:val="00BC0AA4"/>
    <w:rsid w:val="00BC577A"/>
    <w:rsid w:val="00BC74B9"/>
    <w:rsid w:val="00BD2B1F"/>
    <w:rsid w:val="00BD4FC0"/>
    <w:rsid w:val="00BD7226"/>
    <w:rsid w:val="00BD7BAA"/>
    <w:rsid w:val="00BE22AE"/>
    <w:rsid w:val="00BE2E71"/>
    <w:rsid w:val="00BE6FAD"/>
    <w:rsid w:val="00BF060F"/>
    <w:rsid w:val="00BF24B7"/>
    <w:rsid w:val="00BF648F"/>
    <w:rsid w:val="00C02217"/>
    <w:rsid w:val="00C0396A"/>
    <w:rsid w:val="00C03DE3"/>
    <w:rsid w:val="00C06E7C"/>
    <w:rsid w:val="00C1449A"/>
    <w:rsid w:val="00C16E81"/>
    <w:rsid w:val="00C22017"/>
    <w:rsid w:val="00C23632"/>
    <w:rsid w:val="00C26874"/>
    <w:rsid w:val="00C3206C"/>
    <w:rsid w:val="00C36DBF"/>
    <w:rsid w:val="00C412AF"/>
    <w:rsid w:val="00C42877"/>
    <w:rsid w:val="00C43C3D"/>
    <w:rsid w:val="00C47924"/>
    <w:rsid w:val="00C524C0"/>
    <w:rsid w:val="00C52F65"/>
    <w:rsid w:val="00C551E1"/>
    <w:rsid w:val="00C60CF6"/>
    <w:rsid w:val="00C61022"/>
    <w:rsid w:val="00C62308"/>
    <w:rsid w:val="00C66456"/>
    <w:rsid w:val="00C66467"/>
    <w:rsid w:val="00C6684D"/>
    <w:rsid w:val="00C7169D"/>
    <w:rsid w:val="00C72D8A"/>
    <w:rsid w:val="00C77E7E"/>
    <w:rsid w:val="00C81D2E"/>
    <w:rsid w:val="00C829A4"/>
    <w:rsid w:val="00C8546F"/>
    <w:rsid w:val="00C85700"/>
    <w:rsid w:val="00C8657F"/>
    <w:rsid w:val="00C875F4"/>
    <w:rsid w:val="00C878C4"/>
    <w:rsid w:val="00C92F0D"/>
    <w:rsid w:val="00C958BD"/>
    <w:rsid w:val="00CA1E80"/>
    <w:rsid w:val="00CA348D"/>
    <w:rsid w:val="00CA6FE7"/>
    <w:rsid w:val="00CA73EF"/>
    <w:rsid w:val="00CB1522"/>
    <w:rsid w:val="00CB37CF"/>
    <w:rsid w:val="00CB7FFD"/>
    <w:rsid w:val="00CC078D"/>
    <w:rsid w:val="00CC286E"/>
    <w:rsid w:val="00CC5294"/>
    <w:rsid w:val="00CD049B"/>
    <w:rsid w:val="00CD2AD1"/>
    <w:rsid w:val="00CD35EB"/>
    <w:rsid w:val="00CD3E98"/>
    <w:rsid w:val="00CD6CB9"/>
    <w:rsid w:val="00CD6FF5"/>
    <w:rsid w:val="00CD723A"/>
    <w:rsid w:val="00CE0022"/>
    <w:rsid w:val="00CE0BD1"/>
    <w:rsid w:val="00CE5A93"/>
    <w:rsid w:val="00CE5BFB"/>
    <w:rsid w:val="00CE79DF"/>
    <w:rsid w:val="00CF482A"/>
    <w:rsid w:val="00CF4A09"/>
    <w:rsid w:val="00CF5178"/>
    <w:rsid w:val="00CF5225"/>
    <w:rsid w:val="00CF7F38"/>
    <w:rsid w:val="00D01BC8"/>
    <w:rsid w:val="00D02B13"/>
    <w:rsid w:val="00D03E26"/>
    <w:rsid w:val="00D050C4"/>
    <w:rsid w:val="00D061B6"/>
    <w:rsid w:val="00D1028F"/>
    <w:rsid w:val="00D1060B"/>
    <w:rsid w:val="00D149AF"/>
    <w:rsid w:val="00D15D59"/>
    <w:rsid w:val="00D1798A"/>
    <w:rsid w:val="00D22DD2"/>
    <w:rsid w:val="00D31F73"/>
    <w:rsid w:val="00D33E23"/>
    <w:rsid w:val="00D35435"/>
    <w:rsid w:val="00D3639D"/>
    <w:rsid w:val="00D44440"/>
    <w:rsid w:val="00D465B5"/>
    <w:rsid w:val="00D478CD"/>
    <w:rsid w:val="00D47FC3"/>
    <w:rsid w:val="00D53722"/>
    <w:rsid w:val="00D54116"/>
    <w:rsid w:val="00D55D4B"/>
    <w:rsid w:val="00D57684"/>
    <w:rsid w:val="00D57D79"/>
    <w:rsid w:val="00D57F0F"/>
    <w:rsid w:val="00D612B5"/>
    <w:rsid w:val="00D64B40"/>
    <w:rsid w:val="00D65DD0"/>
    <w:rsid w:val="00D67716"/>
    <w:rsid w:val="00D70F03"/>
    <w:rsid w:val="00D717FD"/>
    <w:rsid w:val="00D74EB2"/>
    <w:rsid w:val="00D77901"/>
    <w:rsid w:val="00D854BE"/>
    <w:rsid w:val="00D92C03"/>
    <w:rsid w:val="00D93D02"/>
    <w:rsid w:val="00D9535C"/>
    <w:rsid w:val="00DA4762"/>
    <w:rsid w:val="00DB248B"/>
    <w:rsid w:val="00DB3D94"/>
    <w:rsid w:val="00DB5C75"/>
    <w:rsid w:val="00DB7BEC"/>
    <w:rsid w:val="00DC3BB7"/>
    <w:rsid w:val="00DC5408"/>
    <w:rsid w:val="00DC65F1"/>
    <w:rsid w:val="00DC7CE8"/>
    <w:rsid w:val="00DD023A"/>
    <w:rsid w:val="00DD14AE"/>
    <w:rsid w:val="00DD1FE3"/>
    <w:rsid w:val="00DD34E4"/>
    <w:rsid w:val="00DD4076"/>
    <w:rsid w:val="00DD72A9"/>
    <w:rsid w:val="00DD72F1"/>
    <w:rsid w:val="00DD76A5"/>
    <w:rsid w:val="00DE0A01"/>
    <w:rsid w:val="00DE10C4"/>
    <w:rsid w:val="00DE4FBF"/>
    <w:rsid w:val="00DE5E91"/>
    <w:rsid w:val="00DF068D"/>
    <w:rsid w:val="00DF1F0F"/>
    <w:rsid w:val="00DF2E0D"/>
    <w:rsid w:val="00DF44C3"/>
    <w:rsid w:val="00E00694"/>
    <w:rsid w:val="00E02108"/>
    <w:rsid w:val="00E0252D"/>
    <w:rsid w:val="00E03D1B"/>
    <w:rsid w:val="00E04617"/>
    <w:rsid w:val="00E11BF2"/>
    <w:rsid w:val="00E12338"/>
    <w:rsid w:val="00E13B22"/>
    <w:rsid w:val="00E17B74"/>
    <w:rsid w:val="00E236CF"/>
    <w:rsid w:val="00E23E7D"/>
    <w:rsid w:val="00E27473"/>
    <w:rsid w:val="00E307F0"/>
    <w:rsid w:val="00E31314"/>
    <w:rsid w:val="00E31622"/>
    <w:rsid w:val="00E3302A"/>
    <w:rsid w:val="00E37B92"/>
    <w:rsid w:val="00E37D2C"/>
    <w:rsid w:val="00E46E04"/>
    <w:rsid w:val="00E46EFB"/>
    <w:rsid w:val="00E47695"/>
    <w:rsid w:val="00E47DCA"/>
    <w:rsid w:val="00E52948"/>
    <w:rsid w:val="00E61696"/>
    <w:rsid w:val="00E64B94"/>
    <w:rsid w:val="00E71716"/>
    <w:rsid w:val="00E75283"/>
    <w:rsid w:val="00E76AE6"/>
    <w:rsid w:val="00E80063"/>
    <w:rsid w:val="00E822AB"/>
    <w:rsid w:val="00E839E8"/>
    <w:rsid w:val="00E83AEA"/>
    <w:rsid w:val="00E85F9E"/>
    <w:rsid w:val="00E87EBA"/>
    <w:rsid w:val="00E906FD"/>
    <w:rsid w:val="00E96DAD"/>
    <w:rsid w:val="00E9BEF7"/>
    <w:rsid w:val="00EA056E"/>
    <w:rsid w:val="00EA5091"/>
    <w:rsid w:val="00EA7194"/>
    <w:rsid w:val="00EB1107"/>
    <w:rsid w:val="00EB2444"/>
    <w:rsid w:val="00EB297D"/>
    <w:rsid w:val="00EB3A04"/>
    <w:rsid w:val="00EB3C91"/>
    <w:rsid w:val="00EC1E2F"/>
    <w:rsid w:val="00EC35E0"/>
    <w:rsid w:val="00EC39CB"/>
    <w:rsid w:val="00ED1306"/>
    <w:rsid w:val="00ED3914"/>
    <w:rsid w:val="00ED5043"/>
    <w:rsid w:val="00ED51C7"/>
    <w:rsid w:val="00ED5A19"/>
    <w:rsid w:val="00ED7567"/>
    <w:rsid w:val="00EE1182"/>
    <w:rsid w:val="00EE1346"/>
    <w:rsid w:val="00EE3E2E"/>
    <w:rsid w:val="00EE6566"/>
    <w:rsid w:val="00EE78C1"/>
    <w:rsid w:val="00EF1740"/>
    <w:rsid w:val="00EF6E70"/>
    <w:rsid w:val="00EF7CDD"/>
    <w:rsid w:val="00F0035F"/>
    <w:rsid w:val="00F00EF6"/>
    <w:rsid w:val="00F0396D"/>
    <w:rsid w:val="00F0622F"/>
    <w:rsid w:val="00F06F66"/>
    <w:rsid w:val="00F07659"/>
    <w:rsid w:val="00F07B83"/>
    <w:rsid w:val="00F07FFA"/>
    <w:rsid w:val="00F1260B"/>
    <w:rsid w:val="00F13022"/>
    <w:rsid w:val="00F16358"/>
    <w:rsid w:val="00F25676"/>
    <w:rsid w:val="00F25D43"/>
    <w:rsid w:val="00F33AC0"/>
    <w:rsid w:val="00F35A1C"/>
    <w:rsid w:val="00F412E4"/>
    <w:rsid w:val="00F429FC"/>
    <w:rsid w:val="00F4334C"/>
    <w:rsid w:val="00F457B4"/>
    <w:rsid w:val="00F508F7"/>
    <w:rsid w:val="00F54EED"/>
    <w:rsid w:val="00F5556A"/>
    <w:rsid w:val="00F56315"/>
    <w:rsid w:val="00F57C8C"/>
    <w:rsid w:val="00F57E26"/>
    <w:rsid w:val="00F60369"/>
    <w:rsid w:val="00F61C53"/>
    <w:rsid w:val="00F64216"/>
    <w:rsid w:val="00F6488E"/>
    <w:rsid w:val="00F64DF2"/>
    <w:rsid w:val="00F721D7"/>
    <w:rsid w:val="00F736A8"/>
    <w:rsid w:val="00F74E49"/>
    <w:rsid w:val="00F75166"/>
    <w:rsid w:val="00F818D9"/>
    <w:rsid w:val="00F87A77"/>
    <w:rsid w:val="00F904C5"/>
    <w:rsid w:val="00F9085B"/>
    <w:rsid w:val="00F912EF"/>
    <w:rsid w:val="00F9712E"/>
    <w:rsid w:val="00FA01B3"/>
    <w:rsid w:val="00FA160B"/>
    <w:rsid w:val="00FA21E9"/>
    <w:rsid w:val="00FA33A3"/>
    <w:rsid w:val="00FA38A2"/>
    <w:rsid w:val="00FA409C"/>
    <w:rsid w:val="00FA7CB7"/>
    <w:rsid w:val="00FB05F9"/>
    <w:rsid w:val="00FB076B"/>
    <w:rsid w:val="00FB2308"/>
    <w:rsid w:val="00FB6E99"/>
    <w:rsid w:val="00FB7DC7"/>
    <w:rsid w:val="00FC0905"/>
    <w:rsid w:val="00FC127A"/>
    <w:rsid w:val="00FC38D5"/>
    <w:rsid w:val="00FC49E9"/>
    <w:rsid w:val="00FD1074"/>
    <w:rsid w:val="00FD14B8"/>
    <w:rsid w:val="00FD20DB"/>
    <w:rsid w:val="00FD6A13"/>
    <w:rsid w:val="00FE263A"/>
    <w:rsid w:val="00FE38BB"/>
    <w:rsid w:val="00FE42CB"/>
    <w:rsid w:val="00FE450C"/>
    <w:rsid w:val="00FE5A7F"/>
    <w:rsid w:val="00FE6D5C"/>
    <w:rsid w:val="00FE741D"/>
    <w:rsid w:val="00FF2F2B"/>
    <w:rsid w:val="00FF574B"/>
    <w:rsid w:val="00FF6E61"/>
    <w:rsid w:val="00FF7F5F"/>
    <w:rsid w:val="01103DD9"/>
    <w:rsid w:val="01188835"/>
    <w:rsid w:val="01BA1AFF"/>
    <w:rsid w:val="025E2EEB"/>
    <w:rsid w:val="028D0A92"/>
    <w:rsid w:val="0300D4AE"/>
    <w:rsid w:val="0552C4BF"/>
    <w:rsid w:val="06993454"/>
    <w:rsid w:val="06A81F08"/>
    <w:rsid w:val="08530601"/>
    <w:rsid w:val="08C2AC56"/>
    <w:rsid w:val="09863071"/>
    <w:rsid w:val="09A63CEF"/>
    <w:rsid w:val="0D04FAC3"/>
    <w:rsid w:val="0E18B363"/>
    <w:rsid w:val="0E98211B"/>
    <w:rsid w:val="0F7D8298"/>
    <w:rsid w:val="1088FB52"/>
    <w:rsid w:val="109368F0"/>
    <w:rsid w:val="1126BAD6"/>
    <w:rsid w:val="12B79DDE"/>
    <w:rsid w:val="132CD799"/>
    <w:rsid w:val="1488A207"/>
    <w:rsid w:val="152A8409"/>
    <w:rsid w:val="15493433"/>
    <w:rsid w:val="159ABCA8"/>
    <w:rsid w:val="16FD0FBB"/>
    <w:rsid w:val="17797947"/>
    <w:rsid w:val="19BCE3F3"/>
    <w:rsid w:val="1AC10653"/>
    <w:rsid w:val="1CD12D6C"/>
    <w:rsid w:val="1D3DA5B0"/>
    <w:rsid w:val="1DFAAD3D"/>
    <w:rsid w:val="1F444A42"/>
    <w:rsid w:val="1F44B84B"/>
    <w:rsid w:val="1F6479D8"/>
    <w:rsid w:val="22488CB7"/>
    <w:rsid w:val="247CB1F9"/>
    <w:rsid w:val="255E5BDB"/>
    <w:rsid w:val="285A0014"/>
    <w:rsid w:val="294751F2"/>
    <w:rsid w:val="2C4E2916"/>
    <w:rsid w:val="2C84BCE9"/>
    <w:rsid w:val="2EF5E9B9"/>
    <w:rsid w:val="2F1D0BD5"/>
    <w:rsid w:val="3219A0D9"/>
    <w:rsid w:val="33A1F99E"/>
    <w:rsid w:val="343FAF1E"/>
    <w:rsid w:val="34A4AD0C"/>
    <w:rsid w:val="35166059"/>
    <w:rsid w:val="357A2647"/>
    <w:rsid w:val="3587DE87"/>
    <w:rsid w:val="363AF529"/>
    <w:rsid w:val="378EE5C1"/>
    <w:rsid w:val="38723F24"/>
    <w:rsid w:val="3A5B6EA9"/>
    <w:rsid w:val="3AB934AA"/>
    <w:rsid w:val="3B743505"/>
    <w:rsid w:val="3D761D92"/>
    <w:rsid w:val="3E88FD60"/>
    <w:rsid w:val="3F5D3311"/>
    <w:rsid w:val="4003A0C9"/>
    <w:rsid w:val="401E3B6B"/>
    <w:rsid w:val="411AA5BC"/>
    <w:rsid w:val="415AA60B"/>
    <w:rsid w:val="415F0C68"/>
    <w:rsid w:val="42221834"/>
    <w:rsid w:val="424BC1CC"/>
    <w:rsid w:val="42A9E997"/>
    <w:rsid w:val="43772AF1"/>
    <w:rsid w:val="442A09D1"/>
    <w:rsid w:val="4447271E"/>
    <w:rsid w:val="4482DEB0"/>
    <w:rsid w:val="45AC2A48"/>
    <w:rsid w:val="45F78171"/>
    <w:rsid w:val="4621BE39"/>
    <w:rsid w:val="46567F2B"/>
    <w:rsid w:val="46DFCD60"/>
    <w:rsid w:val="4767AD69"/>
    <w:rsid w:val="481DF94C"/>
    <w:rsid w:val="48F2D5EC"/>
    <w:rsid w:val="4957083D"/>
    <w:rsid w:val="49BD9429"/>
    <w:rsid w:val="4A3CD796"/>
    <w:rsid w:val="4BB13456"/>
    <w:rsid w:val="4DA7E500"/>
    <w:rsid w:val="4E8BBC89"/>
    <w:rsid w:val="4EBD8468"/>
    <w:rsid w:val="4F04FDBD"/>
    <w:rsid w:val="506F7D07"/>
    <w:rsid w:val="51E72905"/>
    <w:rsid w:val="53800D91"/>
    <w:rsid w:val="5462DC74"/>
    <w:rsid w:val="54A9563F"/>
    <w:rsid w:val="55926BA8"/>
    <w:rsid w:val="565D008B"/>
    <w:rsid w:val="57376675"/>
    <w:rsid w:val="575BC293"/>
    <w:rsid w:val="578CE9AB"/>
    <w:rsid w:val="5BF2BDB7"/>
    <w:rsid w:val="5BF5404A"/>
    <w:rsid w:val="5BFCD942"/>
    <w:rsid w:val="5D2A7172"/>
    <w:rsid w:val="5D4528E8"/>
    <w:rsid w:val="5D7BDB00"/>
    <w:rsid w:val="5F1B51FE"/>
    <w:rsid w:val="5F62272C"/>
    <w:rsid w:val="60CE0240"/>
    <w:rsid w:val="63758233"/>
    <w:rsid w:val="63AF0F7C"/>
    <w:rsid w:val="64D8BC52"/>
    <w:rsid w:val="65513E14"/>
    <w:rsid w:val="6566E2F3"/>
    <w:rsid w:val="65F78598"/>
    <w:rsid w:val="6639F1C1"/>
    <w:rsid w:val="6712032C"/>
    <w:rsid w:val="686E15A3"/>
    <w:rsid w:val="69A63BDB"/>
    <w:rsid w:val="6A0CC32D"/>
    <w:rsid w:val="6BDA896D"/>
    <w:rsid w:val="6BDD5232"/>
    <w:rsid w:val="6C0878FE"/>
    <w:rsid w:val="6E44586C"/>
    <w:rsid w:val="6E77AC77"/>
    <w:rsid w:val="6E7D9973"/>
    <w:rsid w:val="6EC4686A"/>
    <w:rsid w:val="6F4781EB"/>
    <w:rsid w:val="6F643C6E"/>
    <w:rsid w:val="6FD55481"/>
    <w:rsid w:val="7087F1FA"/>
    <w:rsid w:val="70CAB075"/>
    <w:rsid w:val="717E85C9"/>
    <w:rsid w:val="72EFF2A9"/>
    <w:rsid w:val="747118EF"/>
    <w:rsid w:val="77FAA208"/>
    <w:rsid w:val="78C4F96D"/>
    <w:rsid w:val="7A0B6E4D"/>
    <w:rsid w:val="7A689BF6"/>
    <w:rsid w:val="7A8BE506"/>
    <w:rsid w:val="7D702167"/>
    <w:rsid w:val="7DC7FEED"/>
    <w:rsid w:val="7EC04420"/>
    <w:rsid w:val="7EC670D2"/>
    <w:rsid w:val="7F20599B"/>
    <w:rsid w:val="7FF13666"/>
    <w:rsid w:val="7FFC018B"/>
  </w:rsids>
  <m:mathPr>
    <m:mathFont m:val="Cambria Math"/>
    <m:brkBin m:val="before"/>
    <m:brkBinSub m:val="--"/>
    <m:smallFrac m:val="0"/>
    <m:dispDef/>
    <m:lMargin m:val="0"/>
    <m:rMargin m:val="0"/>
    <m:defJc m:val="centerGroup"/>
    <m:wrapIndent m:val="1440"/>
    <m:intLim m:val="subSup"/>
    <m:naryLim m:val="undOvr"/>
  </m:mathPr>
  <w:themeFontLang w:val="fr-FR" w:eastAsia="ja-JP" w:bidi="my-MM"/>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5C19F0"/>
  <w15:docId w15:val="{8194B368-D9AF-4F6F-8494-DA530C20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C01"/>
    <w:pPr>
      <w:spacing w:line="264" w:lineRule="auto"/>
      <w:jc w:val="both"/>
    </w:pPr>
    <w:rPr>
      <w:rFonts w:asciiTheme="minorHAnsi" w:hAnsiTheme="minorHAnsi"/>
      <w:sz w:val="24"/>
    </w:rPr>
  </w:style>
  <w:style w:type="paragraph" w:styleId="Heading1">
    <w:name w:val="heading 1"/>
    <w:basedOn w:val="Normal"/>
    <w:next w:val="Normal"/>
    <w:link w:val="Heading1Char"/>
    <w:uiPriority w:val="9"/>
    <w:qFormat/>
    <w:rsid w:val="00D54116"/>
    <w:pPr>
      <w:keepNext/>
      <w:keepLines/>
      <w:spacing w:before="480"/>
      <w:outlineLvl w:val="0"/>
    </w:pPr>
    <w:rPr>
      <w:rFonts w:asciiTheme="majorHAnsi" w:eastAsiaTheme="majorEastAsia" w:hAnsiTheme="majorHAnsi" w:cstheme="majorBidi"/>
      <w:b/>
      <w:bCs/>
      <w:color w:val="00A76C" w:themeColor="accent6"/>
      <w:sz w:val="28"/>
      <w:szCs w:val="28"/>
    </w:rPr>
  </w:style>
  <w:style w:type="paragraph" w:styleId="Heading2">
    <w:name w:val="heading 2"/>
    <w:basedOn w:val="Normal"/>
    <w:next w:val="Normal"/>
    <w:link w:val="Heading2Char"/>
    <w:uiPriority w:val="9"/>
    <w:semiHidden/>
    <w:unhideWhenUsed/>
    <w:qFormat/>
    <w:rsid w:val="009F029A"/>
    <w:pPr>
      <w:keepNext/>
      <w:keepLines/>
      <w:spacing w:before="40"/>
      <w:outlineLvl w:val="1"/>
    </w:pPr>
    <w:rPr>
      <w:rFonts w:asciiTheme="majorHAnsi" w:eastAsiaTheme="majorEastAsia" w:hAnsiTheme="majorHAnsi" w:cstheme="majorBidi"/>
      <w:color w:val="007D50" w:themeColor="accent1" w:themeShade="BF"/>
      <w:sz w:val="26"/>
      <w:szCs w:val="26"/>
    </w:rPr>
  </w:style>
  <w:style w:type="paragraph" w:styleId="Heading3">
    <w:name w:val="heading 3"/>
    <w:basedOn w:val="Normal"/>
    <w:next w:val="Normal"/>
    <w:link w:val="Heading3Char"/>
    <w:uiPriority w:val="9"/>
    <w:semiHidden/>
    <w:unhideWhenUsed/>
    <w:qFormat/>
    <w:rsid w:val="0063657F"/>
    <w:pPr>
      <w:keepNext/>
      <w:keepLines/>
      <w:spacing w:before="40"/>
      <w:outlineLvl w:val="2"/>
    </w:pPr>
    <w:rPr>
      <w:rFonts w:asciiTheme="majorHAnsi" w:eastAsiaTheme="majorEastAsia" w:hAnsiTheme="majorHAnsi" w:cstheme="majorBidi"/>
      <w:color w:val="005335" w:themeColor="accent1" w:themeShade="7F"/>
      <w:szCs w:val="24"/>
    </w:rPr>
  </w:style>
  <w:style w:type="paragraph" w:styleId="Heading6">
    <w:name w:val="heading 6"/>
    <w:basedOn w:val="Normal"/>
    <w:next w:val="Normal"/>
    <w:uiPriority w:val="9"/>
    <w:unhideWhenUsed/>
    <w:qFormat/>
    <w:rsid w:val="08C2AC56"/>
    <w:pPr>
      <w:keepNext/>
      <w:keepLines/>
      <w:spacing w:before="40"/>
      <w:outlineLvl w:val="5"/>
    </w:pPr>
    <w:rPr>
      <w:rFonts w:eastAsiaTheme="minorEastAsia" w:cstheme="majorEastAsia"/>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4116"/>
    <w:rPr>
      <w:color w:val="00A76C" w:themeColor="accent6"/>
      <w:u w:val="none"/>
    </w:rPr>
  </w:style>
  <w:style w:type="character" w:customStyle="1" w:styleId="Heading1Char">
    <w:name w:val="Heading 1 Char"/>
    <w:basedOn w:val="DefaultParagraphFont"/>
    <w:link w:val="Heading1"/>
    <w:uiPriority w:val="9"/>
    <w:rsid w:val="00D54116"/>
    <w:rPr>
      <w:rFonts w:asciiTheme="majorHAnsi" w:eastAsiaTheme="majorEastAsia" w:hAnsiTheme="majorHAnsi" w:cstheme="majorBidi"/>
      <w:b/>
      <w:bCs/>
      <w:color w:val="00A76C" w:themeColor="accent6"/>
      <w:sz w:val="28"/>
      <w:szCs w:val="28"/>
    </w:rPr>
  </w:style>
  <w:style w:type="paragraph" w:styleId="Footer">
    <w:name w:val="footer"/>
    <w:basedOn w:val="Normal"/>
    <w:link w:val="FooterChar"/>
    <w:uiPriority w:val="99"/>
    <w:unhideWhenUsed/>
    <w:rsid w:val="00E839E8"/>
    <w:pPr>
      <w:tabs>
        <w:tab w:val="center" w:pos="4536"/>
        <w:tab w:val="right" w:pos="9072"/>
      </w:tabs>
    </w:pPr>
    <w:rPr>
      <w:sz w:val="12"/>
    </w:rPr>
  </w:style>
  <w:style w:type="character" w:customStyle="1" w:styleId="FooterChar">
    <w:name w:val="Footer Char"/>
    <w:basedOn w:val="DefaultParagraphFont"/>
    <w:link w:val="Footer"/>
    <w:uiPriority w:val="99"/>
    <w:rsid w:val="00E839E8"/>
    <w:rPr>
      <w:rFonts w:asciiTheme="minorHAnsi" w:hAnsiTheme="minorHAnsi"/>
      <w:sz w:val="12"/>
    </w:rPr>
  </w:style>
  <w:style w:type="paragraph" w:customStyle="1" w:styleId="Pied-mentions-G">
    <w:name w:val="Pied-mentions-G"/>
    <w:basedOn w:val="Footer"/>
    <w:qFormat/>
    <w:rsid w:val="002C15E8"/>
    <w:pPr>
      <w:tabs>
        <w:tab w:val="clear" w:pos="4536"/>
        <w:tab w:val="clear" w:pos="9072"/>
        <w:tab w:val="center" w:pos="5245"/>
        <w:tab w:val="right" w:pos="10632"/>
      </w:tabs>
    </w:pPr>
    <w:rPr>
      <w:sz w:val="16"/>
      <w:szCs w:val="16"/>
    </w:rPr>
  </w:style>
  <w:style w:type="paragraph" w:customStyle="1" w:styleId="Pied-mentions-M">
    <w:name w:val="Pied-mentions-M"/>
    <w:basedOn w:val="Footer"/>
    <w:qFormat/>
    <w:rsid w:val="002C15E8"/>
    <w:pPr>
      <w:tabs>
        <w:tab w:val="clear" w:pos="4536"/>
        <w:tab w:val="clear" w:pos="9072"/>
        <w:tab w:val="center" w:pos="5245"/>
        <w:tab w:val="right" w:pos="10632"/>
      </w:tabs>
      <w:jc w:val="center"/>
    </w:pPr>
    <w:rPr>
      <w:color w:val="939598" w:themeColor="text2"/>
      <w:sz w:val="16"/>
      <w:szCs w:val="16"/>
    </w:rPr>
  </w:style>
  <w:style w:type="paragraph" w:styleId="Title">
    <w:name w:val="Title"/>
    <w:basedOn w:val="Normal"/>
    <w:next w:val="Normal"/>
    <w:link w:val="TitleChar"/>
    <w:uiPriority w:val="10"/>
    <w:qFormat/>
    <w:rsid w:val="008C4C01"/>
    <w:pPr>
      <w:spacing w:before="720" w:after="720" w:line="216" w:lineRule="auto"/>
      <w:contextualSpacing/>
      <w:jc w:val="left"/>
    </w:pPr>
    <w:rPr>
      <w:rFonts w:asciiTheme="majorHAnsi" w:eastAsiaTheme="majorEastAsia" w:hAnsiTheme="majorHAnsi" w:cstheme="majorBidi"/>
      <w:b/>
      <w:caps/>
      <w:spacing w:val="5"/>
      <w:kern w:val="28"/>
      <w:sz w:val="64"/>
      <w:szCs w:val="52"/>
    </w:rPr>
  </w:style>
  <w:style w:type="paragraph" w:styleId="Subtitle">
    <w:name w:val="Subtitle"/>
    <w:basedOn w:val="Normal"/>
    <w:next w:val="Normal"/>
    <w:link w:val="SubtitleChar"/>
    <w:uiPriority w:val="11"/>
    <w:qFormat/>
    <w:rsid w:val="00991878"/>
    <w:pPr>
      <w:jc w:val="center"/>
    </w:pPr>
    <w:rPr>
      <w:b/>
      <w:caps/>
      <w:noProof/>
      <w:color w:val="FFFFFF" w:themeColor="background1"/>
      <w:szCs w:val="16"/>
      <w:lang w:eastAsia="fr-FR"/>
    </w:rPr>
  </w:style>
  <w:style w:type="character" w:customStyle="1" w:styleId="SubtitleChar">
    <w:name w:val="Subtitle Char"/>
    <w:basedOn w:val="DefaultParagraphFont"/>
    <w:link w:val="Subtitle"/>
    <w:uiPriority w:val="11"/>
    <w:rsid w:val="00991878"/>
    <w:rPr>
      <w:rFonts w:asciiTheme="minorHAnsi" w:hAnsiTheme="minorHAnsi"/>
      <w:b/>
      <w:caps/>
      <w:noProof/>
      <w:color w:val="FFFFFF" w:themeColor="background1"/>
      <w:sz w:val="24"/>
      <w:szCs w:val="16"/>
      <w:lang w:eastAsia="fr-FR"/>
    </w:rPr>
  </w:style>
  <w:style w:type="paragraph" w:styleId="Header">
    <w:name w:val="header"/>
    <w:basedOn w:val="Normal"/>
    <w:link w:val="HeaderChar"/>
    <w:uiPriority w:val="99"/>
    <w:unhideWhenUsed/>
    <w:rsid w:val="00161CB7"/>
    <w:pPr>
      <w:tabs>
        <w:tab w:val="center" w:pos="4536"/>
        <w:tab w:val="right" w:pos="9072"/>
      </w:tabs>
    </w:pPr>
  </w:style>
  <w:style w:type="character" w:customStyle="1" w:styleId="HeaderChar">
    <w:name w:val="Header Char"/>
    <w:basedOn w:val="DefaultParagraphFont"/>
    <w:link w:val="Header"/>
    <w:uiPriority w:val="99"/>
    <w:rsid w:val="00161CB7"/>
    <w:rPr>
      <w:rFonts w:asciiTheme="minorHAnsi" w:hAnsiTheme="minorHAnsi"/>
    </w:rPr>
  </w:style>
  <w:style w:type="paragraph" w:styleId="BalloonText">
    <w:name w:val="Balloon Text"/>
    <w:basedOn w:val="Normal"/>
    <w:link w:val="BalloonTextChar"/>
    <w:uiPriority w:val="99"/>
    <w:semiHidden/>
    <w:unhideWhenUsed/>
    <w:rsid w:val="00336245"/>
    <w:rPr>
      <w:rFonts w:ascii="Tahoma" w:hAnsi="Tahoma" w:cs="Tahoma"/>
      <w:sz w:val="16"/>
      <w:szCs w:val="16"/>
    </w:rPr>
  </w:style>
  <w:style w:type="character" w:customStyle="1" w:styleId="BalloonTextChar">
    <w:name w:val="Balloon Text Char"/>
    <w:basedOn w:val="DefaultParagraphFont"/>
    <w:link w:val="BalloonText"/>
    <w:uiPriority w:val="99"/>
    <w:semiHidden/>
    <w:rsid w:val="00336245"/>
    <w:rPr>
      <w:rFonts w:ascii="Tahoma" w:hAnsi="Tahoma" w:cs="Tahoma"/>
      <w:sz w:val="16"/>
      <w:szCs w:val="16"/>
    </w:rPr>
  </w:style>
  <w:style w:type="character" w:customStyle="1" w:styleId="TitleChar">
    <w:name w:val="Title Char"/>
    <w:basedOn w:val="DefaultParagraphFont"/>
    <w:link w:val="Title"/>
    <w:uiPriority w:val="10"/>
    <w:rsid w:val="008C4C01"/>
    <w:rPr>
      <w:rFonts w:asciiTheme="majorHAnsi" w:eastAsiaTheme="majorEastAsia" w:hAnsiTheme="majorHAnsi" w:cstheme="majorBidi"/>
      <w:b/>
      <w:caps/>
      <w:spacing w:val="5"/>
      <w:kern w:val="28"/>
      <w:sz w:val="64"/>
      <w:szCs w:val="52"/>
    </w:rPr>
  </w:style>
  <w:style w:type="paragraph" w:styleId="ListParagraph">
    <w:name w:val="List Paragraph"/>
    <w:basedOn w:val="Normal"/>
    <w:uiPriority w:val="34"/>
    <w:qFormat/>
    <w:rsid w:val="00500B0D"/>
    <w:pPr>
      <w:ind w:left="720"/>
      <w:contextualSpacing/>
    </w:pPr>
  </w:style>
  <w:style w:type="paragraph" w:styleId="NormalWeb">
    <w:name w:val="Normal (Web)"/>
    <w:basedOn w:val="Normal"/>
    <w:uiPriority w:val="99"/>
    <w:unhideWhenUsed/>
    <w:rsid w:val="00500B0D"/>
    <w:pPr>
      <w:spacing w:after="210" w:line="210" w:lineRule="atLeast"/>
    </w:pPr>
    <w:rPr>
      <w:rFonts w:ascii="Times New Roman" w:eastAsia="Times New Roman" w:hAnsi="Times New Roman"/>
      <w:sz w:val="17"/>
      <w:szCs w:val="17"/>
      <w:lang w:eastAsia="fr-FR"/>
    </w:rPr>
  </w:style>
  <w:style w:type="character" w:styleId="Strong">
    <w:name w:val="Strong"/>
    <w:basedOn w:val="DefaultParagraphFont"/>
    <w:uiPriority w:val="22"/>
    <w:qFormat/>
    <w:rsid w:val="00500B0D"/>
    <w:rPr>
      <w:b/>
      <w:bCs/>
    </w:rPr>
  </w:style>
  <w:style w:type="paragraph" w:styleId="BodyText">
    <w:name w:val="Body Text"/>
    <w:basedOn w:val="Normal"/>
    <w:link w:val="BodyTextChar"/>
    <w:uiPriority w:val="1"/>
    <w:unhideWhenUsed/>
    <w:qFormat/>
    <w:rsid w:val="003C7412"/>
    <w:pPr>
      <w:widowControl w:val="0"/>
      <w:spacing w:line="240" w:lineRule="auto"/>
      <w:ind w:left="1016"/>
      <w:jc w:val="left"/>
    </w:pPr>
    <w:rPr>
      <w:rFonts w:ascii="Arial" w:eastAsia="Arial" w:hAnsi="Arial"/>
      <w:szCs w:val="24"/>
      <w:lang w:val="en-US"/>
    </w:rPr>
  </w:style>
  <w:style w:type="character" w:customStyle="1" w:styleId="BodyTextChar">
    <w:name w:val="Body Text Char"/>
    <w:basedOn w:val="DefaultParagraphFont"/>
    <w:link w:val="BodyText"/>
    <w:uiPriority w:val="1"/>
    <w:rsid w:val="003C7412"/>
    <w:rPr>
      <w:rFonts w:ascii="Arial" w:eastAsia="Arial" w:hAnsi="Arial"/>
      <w:sz w:val="24"/>
      <w:szCs w:val="24"/>
      <w:lang w:val="en-US"/>
    </w:rPr>
  </w:style>
  <w:style w:type="paragraph" w:styleId="FootnoteText">
    <w:name w:val="footnote text"/>
    <w:basedOn w:val="Normal"/>
    <w:link w:val="FootnoteTextChar"/>
    <w:uiPriority w:val="99"/>
    <w:semiHidden/>
    <w:unhideWhenUsed/>
    <w:rsid w:val="002A35CF"/>
    <w:pPr>
      <w:spacing w:line="240" w:lineRule="auto"/>
      <w:jc w:val="left"/>
    </w:pPr>
    <w:rPr>
      <w:rFonts w:cstheme="minorBidi"/>
      <w:sz w:val="20"/>
    </w:rPr>
  </w:style>
  <w:style w:type="character" w:customStyle="1" w:styleId="FootnoteTextChar">
    <w:name w:val="Footnote Text Char"/>
    <w:basedOn w:val="DefaultParagraphFont"/>
    <w:link w:val="FootnoteText"/>
    <w:uiPriority w:val="99"/>
    <w:semiHidden/>
    <w:rsid w:val="002A35CF"/>
    <w:rPr>
      <w:rFonts w:asciiTheme="minorHAnsi" w:hAnsiTheme="minorHAnsi" w:cstheme="minorBidi"/>
    </w:rPr>
  </w:style>
  <w:style w:type="character" w:styleId="FootnoteReference">
    <w:name w:val="footnote reference"/>
    <w:basedOn w:val="DefaultParagraphFont"/>
    <w:uiPriority w:val="99"/>
    <w:semiHidden/>
    <w:unhideWhenUsed/>
    <w:rsid w:val="002A35CF"/>
    <w:rPr>
      <w:vertAlign w:val="superscript"/>
    </w:rPr>
  </w:style>
  <w:style w:type="paragraph" w:customStyle="1" w:styleId="s5">
    <w:name w:val="s5"/>
    <w:basedOn w:val="Normal"/>
    <w:rsid w:val="00CF5178"/>
    <w:pPr>
      <w:spacing w:before="100" w:beforeAutospacing="1" w:after="100" w:afterAutospacing="1" w:line="240" w:lineRule="auto"/>
      <w:jc w:val="left"/>
    </w:pPr>
    <w:rPr>
      <w:rFonts w:ascii="Times New Roman" w:eastAsia="Times New Roman" w:hAnsi="Times New Roman"/>
      <w:szCs w:val="24"/>
      <w:lang w:eastAsia="fr-FR"/>
    </w:rPr>
  </w:style>
  <w:style w:type="character" w:styleId="PlaceholderText">
    <w:name w:val="Placeholder Text"/>
    <w:basedOn w:val="DefaultParagraphFont"/>
    <w:uiPriority w:val="99"/>
    <w:semiHidden/>
    <w:rsid w:val="00CF5178"/>
    <w:rPr>
      <w:color w:val="808080"/>
    </w:rPr>
  </w:style>
  <w:style w:type="paragraph" w:styleId="Caption">
    <w:name w:val="caption"/>
    <w:basedOn w:val="Normal"/>
    <w:next w:val="Normal"/>
    <w:uiPriority w:val="35"/>
    <w:unhideWhenUsed/>
    <w:qFormat/>
    <w:rsid w:val="003B1426"/>
    <w:pPr>
      <w:spacing w:after="200" w:line="240" w:lineRule="auto"/>
    </w:pPr>
    <w:rPr>
      <w:i/>
      <w:iCs/>
      <w:color w:val="939598" w:themeColor="text2"/>
      <w:sz w:val="18"/>
      <w:szCs w:val="18"/>
    </w:rPr>
  </w:style>
  <w:style w:type="paragraph" w:customStyle="1" w:styleId="1Gutachten">
    <w:name w:val="1 Gutachten"/>
    <w:rsid w:val="00D1060B"/>
    <w:pPr>
      <w:spacing w:after="340" w:line="340" w:lineRule="atLeast"/>
      <w:jc w:val="both"/>
    </w:pPr>
    <w:rPr>
      <w:rFonts w:ascii="Arial" w:eastAsia="Times New Roman" w:hAnsi="Arial"/>
      <w:sz w:val="22"/>
      <w:lang w:val="de-DE" w:eastAsia="fr-FR"/>
    </w:rPr>
  </w:style>
  <w:style w:type="paragraph" w:customStyle="1" w:styleId="xmsonormal">
    <w:name w:val="x_msonormal"/>
    <w:basedOn w:val="Normal"/>
    <w:rsid w:val="00304464"/>
    <w:pPr>
      <w:spacing w:before="100" w:beforeAutospacing="1" w:after="100" w:afterAutospacing="1" w:line="240" w:lineRule="auto"/>
      <w:jc w:val="left"/>
    </w:pPr>
    <w:rPr>
      <w:rFonts w:ascii="Times New Roman" w:eastAsia="Times New Roman" w:hAnsi="Times New Roman"/>
      <w:szCs w:val="24"/>
      <w:lang w:eastAsia="fr-FR"/>
    </w:rPr>
  </w:style>
  <w:style w:type="character" w:customStyle="1" w:styleId="ident11121827">
    <w:name w:val="ident_1112_1827"/>
    <w:basedOn w:val="DefaultParagraphFont"/>
    <w:rsid w:val="00304464"/>
  </w:style>
  <w:style w:type="character" w:customStyle="1" w:styleId="Heading2Char">
    <w:name w:val="Heading 2 Char"/>
    <w:basedOn w:val="DefaultParagraphFont"/>
    <w:link w:val="Heading2"/>
    <w:uiPriority w:val="9"/>
    <w:semiHidden/>
    <w:rsid w:val="009F029A"/>
    <w:rPr>
      <w:rFonts w:asciiTheme="majorHAnsi" w:eastAsiaTheme="majorEastAsia" w:hAnsiTheme="majorHAnsi" w:cstheme="majorBidi"/>
      <w:color w:val="007D50" w:themeColor="accent1" w:themeShade="BF"/>
      <w:sz w:val="26"/>
      <w:szCs w:val="26"/>
    </w:rPr>
  </w:style>
  <w:style w:type="paragraph" w:customStyle="1" w:styleId="Default">
    <w:name w:val="Default"/>
    <w:rsid w:val="00752A0B"/>
    <w:pPr>
      <w:autoSpaceDE w:val="0"/>
      <w:autoSpaceDN w:val="0"/>
      <w:adjustRightInd w:val="0"/>
    </w:pPr>
    <w:rPr>
      <w:rFonts w:ascii="Arial" w:hAnsi="Arial" w:cs="Arial"/>
      <w:color w:val="000000"/>
      <w:sz w:val="24"/>
      <w:szCs w:val="24"/>
      <w:lang w:val="en-GB"/>
    </w:rPr>
  </w:style>
  <w:style w:type="paragraph" w:styleId="NoSpacing">
    <w:name w:val="No Spacing"/>
    <w:uiPriority w:val="1"/>
    <w:qFormat/>
    <w:rsid w:val="00CE79DF"/>
    <w:rPr>
      <w:rFonts w:ascii="Helvetica 45 Light" w:eastAsia="Times New Roman" w:hAnsi="Helvetica 45 Light"/>
      <w:sz w:val="22"/>
      <w:szCs w:val="24"/>
      <w:lang w:val="en-GB"/>
    </w:rPr>
  </w:style>
  <w:style w:type="paragraph" w:customStyle="1" w:styleId="bnp">
    <w:name w:val="bnp"/>
    <w:basedOn w:val="Normal"/>
    <w:link w:val="bnpChar"/>
    <w:qFormat/>
    <w:rsid w:val="00114158"/>
    <w:pPr>
      <w:spacing w:line="276" w:lineRule="auto"/>
      <w:jc w:val="center"/>
    </w:pPr>
    <w:rPr>
      <w:rFonts w:eastAsia="MS Gothic" w:cs="Arial"/>
      <w:b/>
      <w:spacing w:val="5"/>
      <w:kern w:val="28"/>
      <w:sz w:val="36"/>
      <w:szCs w:val="28"/>
      <w:lang w:val="en-GB"/>
    </w:rPr>
  </w:style>
  <w:style w:type="paragraph" w:customStyle="1" w:styleId="bnppp">
    <w:name w:val="bnppp"/>
    <w:basedOn w:val="Normal"/>
    <w:link w:val="bnpppChar"/>
    <w:qFormat/>
    <w:rsid w:val="00114158"/>
    <w:pPr>
      <w:spacing w:line="276" w:lineRule="auto"/>
    </w:pPr>
    <w:rPr>
      <w:rFonts w:cstheme="minorHAnsi"/>
      <w:sz w:val="22"/>
      <w:lang w:val="en-GB"/>
    </w:rPr>
  </w:style>
  <w:style w:type="character" w:customStyle="1" w:styleId="bnpChar">
    <w:name w:val="bnp Char"/>
    <w:basedOn w:val="DefaultParagraphFont"/>
    <w:link w:val="bnp"/>
    <w:rsid w:val="00114158"/>
    <w:rPr>
      <w:rFonts w:asciiTheme="minorHAnsi" w:eastAsia="MS Gothic" w:hAnsiTheme="minorHAnsi" w:cs="Arial"/>
      <w:b/>
      <w:spacing w:val="5"/>
      <w:kern w:val="28"/>
      <w:sz w:val="36"/>
      <w:szCs w:val="28"/>
      <w:lang w:val="en-GB"/>
    </w:rPr>
  </w:style>
  <w:style w:type="character" w:customStyle="1" w:styleId="bnpppChar">
    <w:name w:val="bnppp Char"/>
    <w:basedOn w:val="DefaultParagraphFont"/>
    <w:link w:val="bnppp"/>
    <w:rsid w:val="00114158"/>
    <w:rPr>
      <w:rFonts w:asciiTheme="minorHAnsi" w:hAnsiTheme="minorHAnsi" w:cstheme="minorHAnsi"/>
      <w:sz w:val="22"/>
      <w:lang w:val="en-GB"/>
    </w:rPr>
  </w:style>
  <w:style w:type="character" w:styleId="CommentReference">
    <w:name w:val="annotation reference"/>
    <w:basedOn w:val="DefaultParagraphFont"/>
    <w:uiPriority w:val="99"/>
    <w:semiHidden/>
    <w:unhideWhenUsed/>
    <w:rsid w:val="00E00694"/>
    <w:rPr>
      <w:sz w:val="16"/>
      <w:szCs w:val="16"/>
    </w:rPr>
  </w:style>
  <w:style w:type="paragraph" w:styleId="CommentText">
    <w:name w:val="annotation text"/>
    <w:basedOn w:val="Normal"/>
    <w:link w:val="CommentTextChar"/>
    <w:uiPriority w:val="99"/>
    <w:unhideWhenUsed/>
    <w:rsid w:val="00E00694"/>
    <w:pPr>
      <w:spacing w:line="240" w:lineRule="auto"/>
    </w:pPr>
    <w:rPr>
      <w:sz w:val="20"/>
    </w:rPr>
  </w:style>
  <w:style w:type="character" w:customStyle="1" w:styleId="CommentTextChar">
    <w:name w:val="Comment Text Char"/>
    <w:basedOn w:val="DefaultParagraphFont"/>
    <w:link w:val="CommentText"/>
    <w:uiPriority w:val="99"/>
    <w:rsid w:val="00E00694"/>
    <w:rPr>
      <w:rFonts w:asciiTheme="minorHAnsi" w:hAnsiTheme="minorHAnsi"/>
    </w:rPr>
  </w:style>
  <w:style w:type="paragraph" w:styleId="CommentSubject">
    <w:name w:val="annotation subject"/>
    <w:basedOn w:val="CommentText"/>
    <w:next w:val="CommentText"/>
    <w:link w:val="CommentSubjectChar"/>
    <w:uiPriority w:val="99"/>
    <w:semiHidden/>
    <w:unhideWhenUsed/>
    <w:rsid w:val="00E00694"/>
    <w:rPr>
      <w:b/>
      <w:bCs/>
    </w:rPr>
  </w:style>
  <w:style w:type="character" w:customStyle="1" w:styleId="CommentSubjectChar">
    <w:name w:val="Comment Subject Char"/>
    <w:basedOn w:val="CommentTextChar"/>
    <w:link w:val="CommentSubject"/>
    <w:uiPriority w:val="99"/>
    <w:semiHidden/>
    <w:rsid w:val="00E00694"/>
    <w:rPr>
      <w:rFonts w:asciiTheme="minorHAnsi" w:hAnsiTheme="minorHAnsi"/>
      <w:b/>
      <w:bCs/>
    </w:rPr>
  </w:style>
  <w:style w:type="paragraph" w:styleId="Revision">
    <w:name w:val="Revision"/>
    <w:hidden/>
    <w:uiPriority w:val="99"/>
    <w:semiHidden/>
    <w:rsid w:val="009B571B"/>
    <w:rPr>
      <w:rFonts w:asciiTheme="minorHAnsi" w:hAnsiTheme="minorHAnsi"/>
      <w:sz w:val="24"/>
    </w:rPr>
  </w:style>
  <w:style w:type="character" w:customStyle="1" w:styleId="Heading3Char">
    <w:name w:val="Heading 3 Char"/>
    <w:basedOn w:val="DefaultParagraphFont"/>
    <w:link w:val="Heading3"/>
    <w:uiPriority w:val="9"/>
    <w:semiHidden/>
    <w:rsid w:val="0063657F"/>
    <w:rPr>
      <w:rFonts w:asciiTheme="majorHAnsi" w:eastAsiaTheme="majorEastAsia" w:hAnsiTheme="majorHAnsi" w:cstheme="majorBidi"/>
      <w:color w:val="005335"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1930">
      <w:bodyDiv w:val="1"/>
      <w:marLeft w:val="0"/>
      <w:marRight w:val="0"/>
      <w:marTop w:val="0"/>
      <w:marBottom w:val="0"/>
      <w:divBdr>
        <w:top w:val="none" w:sz="0" w:space="0" w:color="auto"/>
        <w:left w:val="none" w:sz="0" w:space="0" w:color="auto"/>
        <w:bottom w:val="none" w:sz="0" w:space="0" w:color="auto"/>
        <w:right w:val="none" w:sz="0" w:space="0" w:color="auto"/>
      </w:divBdr>
    </w:div>
    <w:div w:id="27148343">
      <w:bodyDiv w:val="1"/>
      <w:marLeft w:val="0"/>
      <w:marRight w:val="0"/>
      <w:marTop w:val="0"/>
      <w:marBottom w:val="0"/>
      <w:divBdr>
        <w:top w:val="none" w:sz="0" w:space="0" w:color="auto"/>
        <w:left w:val="none" w:sz="0" w:space="0" w:color="auto"/>
        <w:bottom w:val="none" w:sz="0" w:space="0" w:color="auto"/>
        <w:right w:val="none" w:sz="0" w:space="0" w:color="auto"/>
      </w:divBdr>
    </w:div>
    <w:div w:id="305670415">
      <w:bodyDiv w:val="1"/>
      <w:marLeft w:val="0"/>
      <w:marRight w:val="0"/>
      <w:marTop w:val="0"/>
      <w:marBottom w:val="0"/>
      <w:divBdr>
        <w:top w:val="none" w:sz="0" w:space="0" w:color="auto"/>
        <w:left w:val="none" w:sz="0" w:space="0" w:color="auto"/>
        <w:bottom w:val="none" w:sz="0" w:space="0" w:color="auto"/>
        <w:right w:val="none" w:sz="0" w:space="0" w:color="auto"/>
      </w:divBdr>
      <w:divsChild>
        <w:div w:id="1405882560">
          <w:marLeft w:val="0"/>
          <w:marRight w:val="0"/>
          <w:marTop w:val="0"/>
          <w:marBottom w:val="0"/>
          <w:divBdr>
            <w:top w:val="none" w:sz="0" w:space="0" w:color="auto"/>
            <w:left w:val="none" w:sz="0" w:space="0" w:color="auto"/>
            <w:bottom w:val="none" w:sz="0" w:space="0" w:color="auto"/>
            <w:right w:val="none" w:sz="0" w:space="0" w:color="auto"/>
          </w:divBdr>
        </w:div>
      </w:divsChild>
    </w:div>
    <w:div w:id="397290803">
      <w:bodyDiv w:val="1"/>
      <w:marLeft w:val="0"/>
      <w:marRight w:val="0"/>
      <w:marTop w:val="0"/>
      <w:marBottom w:val="0"/>
      <w:divBdr>
        <w:top w:val="none" w:sz="0" w:space="0" w:color="auto"/>
        <w:left w:val="none" w:sz="0" w:space="0" w:color="auto"/>
        <w:bottom w:val="none" w:sz="0" w:space="0" w:color="auto"/>
        <w:right w:val="none" w:sz="0" w:space="0" w:color="auto"/>
      </w:divBdr>
    </w:div>
    <w:div w:id="403993650">
      <w:bodyDiv w:val="1"/>
      <w:marLeft w:val="0"/>
      <w:marRight w:val="0"/>
      <w:marTop w:val="0"/>
      <w:marBottom w:val="0"/>
      <w:divBdr>
        <w:top w:val="none" w:sz="0" w:space="0" w:color="auto"/>
        <w:left w:val="none" w:sz="0" w:space="0" w:color="auto"/>
        <w:bottom w:val="none" w:sz="0" w:space="0" w:color="auto"/>
        <w:right w:val="none" w:sz="0" w:space="0" w:color="auto"/>
      </w:divBdr>
    </w:div>
    <w:div w:id="563375828">
      <w:bodyDiv w:val="1"/>
      <w:marLeft w:val="0"/>
      <w:marRight w:val="0"/>
      <w:marTop w:val="0"/>
      <w:marBottom w:val="0"/>
      <w:divBdr>
        <w:top w:val="none" w:sz="0" w:space="0" w:color="auto"/>
        <w:left w:val="none" w:sz="0" w:space="0" w:color="auto"/>
        <w:bottom w:val="none" w:sz="0" w:space="0" w:color="auto"/>
        <w:right w:val="none" w:sz="0" w:space="0" w:color="auto"/>
      </w:divBdr>
    </w:div>
    <w:div w:id="614605320">
      <w:bodyDiv w:val="1"/>
      <w:marLeft w:val="0"/>
      <w:marRight w:val="0"/>
      <w:marTop w:val="0"/>
      <w:marBottom w:val="0"/>
      <w:divBdr>
        <w:top w:val="none" w:sz="0" w:space="0" w:color="auto"/>
        <w:left w:val="none" w:sz="0" w:space="0" w:color="auto"/>
        <w:bottom w:val="none" w:sz="0" w:space="0" w:color="auto"/>
        <w:right w:val="none" w:sz="0" w:space="0" w:color="auto"/>
      </w:divBdr>
    </w:div>
    <w:div w:id="838229295">
      <w:bodyDiv w:val="1"/>
      <w:marLeft w:val="0"/>
      <w:marRight w:val="0"/>
      <w:marTop w:val="0"/>
      <w:marBottom w:val="0"/>
      <w:divBdr>
        <w:top w:val="none" w:sz="0" w:space="0" w:color="auto"/>
        <w:left w:val="none" w:sz="0" w:space="0" w:color="auto"/>
        <w:bottom w:val="none" w:sz="0" w:space="0" w:color="auto"/>
        <w:right w:val="none" w:sz="0" w:space="0" w:color="auto"/>
      </w:divBdr>
      <w:divsChild>
        <w:div w:id="1207839842">
          <w:marLeft w:val="0"/>
          <w:marRight w:val="0"/>
          <w:marTop w:val="0"/>
          <w:marBottom w:val="0"/>
          <w:divBdr>
            <w:top w:val="none" w:sz="0" w:space="0" w:color="auto"/>
            <w:left w:val="none" w:sz="0" w:space="0" w:color="auto"/>
            <w:bottom w:val="none" w:sz="0" w:space="0" w:color="auto"/>
            <w:right w:val="none" w:sz="0" w:space="0" w:color="auto"/>
          </w:divBdr>
          <w:divsChild>
            <w:div w:id="19436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2225">
      <w:bodyDiv w:val="1"/>
      <w:marLeft w:val="0"/>
      <w:marRight w:val="0"/>
      <w:marTop w:val="0"/>
      <w:marBottom w:val="0"/>
      <w:divBdr>
        <w:top w:val="none" w:sz="0" w:space="0" w:color="auto"/>
        <w:left w:val="none" w:sz="0" w:space="0" w:color="auto"/>
        <w:bottom w:val="none" w:sz="0" w:space="0" w:color="auto"/>
        <w:right w:val="none" w:sz="0" w:space="0" w:color="auto"/>
      </w:divBdr>
    </w:div>
    <w:div w:id="1440953297">
      <w:bodyDiv w:val="1"/>
      <w:marLeft w:val="0"/>
      <w:marRight w:val="0"/>
      <w:marTop w:val="0"/>
      <w:marBottom w:val="0"/>
      <w:divBdr>
        <w:top w:val="none" w:sz="0" w:space="0" w:color="auto"/>
        <w:left w:val="none" w:sz="0" w:space="0" w:color="auto"/>
        <w:bottom w:val="none" w:sz="0" w:space="0" w:color="auto"/>
        <w:right w:val="none" w:sz="0" w:space="0" w:color="auto"/>
      </w:divBdr>
    </w:div>
    <w:div w:id="1682202604">
      <w:bodyDiv w:val="1"/>
      <w:marLeft w:val="0"/>
      <w:marRight w:val="0"/>
      <w:marTop w:val="0"/>
      <w:marBottom w:val="0"/>
      <w:divBdr>
        <w:top w:val="none" w:sz="0" w:space="0" w:color="auto"/>
        <w:left w:val="none" w:sz="0" w:space="0" w:color="auto"/>
        <w:bottom w:val="none" w:sz="0" w:space="0" w:color="auto"/>
        <w:right w:val="none" w:sz="0" w:space="0" w:color="auto"/>
      </w:divBdr>
    </w:div>
    <w:div w:id="1686127236">
      <w:bodyDiv w:val="1"/>
      <w:marLeft w:val="0"/>
      <w:marRight w:val="0"/>
      <w:marTop w:val="0"/>
      <w:marBottom w:val="0"/>
      <w:divBdr>
        <w:top w:val="none" w:sz="0" w:space="0" w:color="auto"/>
        <w:left w:val="none" w:sz="0" w:space="0" w:color="auto"/>
        <w:bottom w:val="none" w:sz="0" w:space="0" w:color="auto"/>
        <w:right w:val="none" w:sz="0" w:space="0" w:color="auto"/>
      </w:divBdr>
      <w:divsChild>
        <w:div w:id="1808205587">
          <w:marLeft w:val="0"/>
          <w:marRight w:val="0"/>
          <w:marTop w:val="0"/>
          <w:marBottom w:val="0"/>
          <w:divBdr>
            <w:top w:val="none" w:sz="0" w:space="0" w:color="auto"/>
            <w:left w:val="none" w:sz="0" w:space="0" w:color="auto"/>
            <w:bottom w:val="none" w:sz="0" w:space="0" w:color="auto"/>
            <w:right w:val="none" w:sz="0" w:space="0" w:color="auto"/>
          </w:divBdr>
          <w:divsChild>
            <w:div w:id="711883197">
              <w:marLeft w:val="0"/>
              <w:marRight w:val="0"/>
              <w:marTop w:val="0"/>
              <w:marBottom w:val="0"/>
              <w:divBdr>
                <w:top w:val="none" w:sz="0" w:space="0" w:color="auto"/>
                <w:left w:val="none" w:sz="0" w:space="0" w:color="auto"/>
                <w:bottom w:val="none" w:sz="0" w:space="0" w:color="auto"/>
                <w:right w:val="none" w:sz="0" w:space="0" w:color="auto"/>
              </w:divBdr>
              <w:divsChild>
                <w:div w:id="1891304082">
                  <w:marLeft w:val="0"/>
                  <w:marRight w:val="0"/>
                  <w:marTop w:val="0"/>
                  <w:marBottom w:val="0"/>
                  <w:divBdr>
                    <w:top w:val="none" w:sz="0" w:space="0" w:color="auto"/>
                    <w:left w:val="none" w:sz="0" w:space="0" w:color="auto"/>
                    <w:bottom w:val="none" w:sz="0" w:space="0" w:color="auto"/>
                    <w:right w:val="none" w:sz="0" w:space="0" w:color="auto"/>
                  </w:divBdr>
                  <w:divsChild>
                    <w:div w:id="1462459161">
                      <w:marLeft w:val="0"/>
                      <w:marRight w:val="0"/>
                      <w:marTop w:val="0"/>
                      <w:marBottom w:val="0"/>
                      <w:divBdr>
                        <w:top w:val="none" w:sz="0" w:space="0" w:color="auto"/>
                        <w:left w:val="none" w:sz="0" w:space="0" w:color="auto"/>
                        <w:bottom w:val="none" w:sz="0" w:space="0" w:color="auto"/>
                        <w:right w:val="none" w:sz="0" w:space="0" w:color="auto"/>
                      </w:divBdr>
                      <w:divsChild>
                        <w:div w:id="700475852">
                          <w:marLeft w:val="0"/>
                          <w:marRight w:val="0"/>
                          <w:marTop w:val="0"/>
                          <w:marBottom w:val="0"/>
                          <w:divBdr>
                            <w:top w:val="none" w:sz="0" w:space="0" w:color="auto"/>
                            <w:left w:val="none" w:sz="0" w:space="0" w:color="auto"/>
                            <w:bottom w:val="none" w:sz="0" w:space="0" w:color="auto"/>
                            <w:right w:val="none" w:sz="0" w:space="0" w:color="auto"/>
                          </w:divBdr>
                          <w:divsChild>
                            <w:div w:id="12635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476868">
      <w:bodyDiv w:val="1"/>
      <w:marLeft w:val="0"/>
      <w:marRight w:val="0"/>
      <w:marTop w:val="0"/>
      <w:marBottom w:val="0"/>
      <w:divBdr>
        <w:top w:val="none" w:sz="0" w:space="0" w:color="auto"/>
        <w:left w:val="none" w:sz="0" w:space="0" w:color="auto"/>
        <w:bottom w:val="none" w:sz="0" w:space="0" w:color="auto"/>
        <w:right w:val="none" w:sz="0" w:space="0" w:color="auto"/>
      </w:divBdr>
    </w:div>
    <w:div w:id="1943564461">
      <w:bodyDiv w:val="1"/>
      <w:marLeft w:val="0"/>
      <w:marRight w:val="0"/>
      <w:marTop w:val="0"/>
      <w:marBottom w:val="0"/>
      <w:divBdr>
        <w:top w:val="none" w:sz="0" w:space="0" w:color="auto"/>
        <w:left w:val="none" w:sz="0" w:space="0" w:color="auto"/>
        <w:bottom w:val="none" w:sz="0" w:space="0" w:color="auto"/>
        <w:right w:val="none" w:sz="0" w:space="0" w:color="auto"/>
      </w:divBdr>
    </w:div>
    <w:div w:id="2125880434">
      <w:bodyDiv w:val="1"/>
      <w:marLeft w:val="0"/>
      <w:marRight w:val="0"/>
      <w:marTop w:val="0"/>
      <w:marBottom w:val="0"/>
      <w:divBdr>
        <w:top w:val="none" w:sz="0" w:space="0" w:color="auto"/>
        <w:left w:val="none" w:sz="0" w:space="0" w:color="auto"/>
        <w:bottom w:val="none" w:sz="0" w:space="0" w:color="auto"/>
        <w:right w:val="none" w:sz="0" w:space="0" w:color="auto"/>
      </w:divBdr>
      <w:divsChild>
        <w:div w:id="1542204979">
          <w:marLeft w:val="0"/>
          <w:marRight w:val="0"/>
          <w:marTop w:val="0"/>
          <w:marBottom w:val="0"/>
          <w:divBdr>
            <w:top w:val="none" w:sz="0" w:space="0" w:color="auto"/>
            <w:left w:val="none" w:sz="0" w:space="0" w:color="auto"/>
            <w:bottom w:val="none" w:sz="0" w:space="0" w:color="auto"/>
            <w:right w:val="none" w:sz="0" w:space="0" w:color="auto"/>
          </w:divBdr>
          <w:divsChild>
            <w:div w:id="1141967845">
              <w:marLeft w:val="0"/>
              <w:marRight w:val="0"/>
              <w:marTop w:val="0"/>
              <w:marBottom w:val="0"/>
              <w:divBdr>
                <w:top w:val="none" w:sz="0" w:space="0" w:color="auto"/>
                <w:left w:val="none" w:sz="0" w:space="0" w:color="auto"/>
                <w:bottom w:val="none" w:sz="0" w:space="0" w:color="auto"/>
                <w:right w:val="none" w:sz="0" w:space="0" w:color="auto"/>
              </w:divBdr>
              <w:divsChild>
                <w:div w:id="1444224674">
                  <w:marLeft w:val="0"/>
                  <w:marRight w:val="0"/>
                  <w:marTop w:val="0"/>
                  <w:marBottom w:val="0"/>
                  <w:divBdr>
                    <w:top w:val="none" w:sz="0" w:space="0" w:color="auto"/>
                    <w:left w:val="none" w:sz="0" w:space="0" w:color="auto"/>
                    <w:bottom w:val="none" w:sz="0" w:space="0" w:color="auto"/>
                    <w:right w:val="none" w:sz="0" w:space="0" w:color="auto"/>
                  </w:divBdr>
                  <w:divsChild>
                    <w:div w:id="182165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oo.gl/Vms9BO"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mailto:justyna.magrzyk-flemming@realestate.bnpparibas"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goo.gl/WS67m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goo.gl/DwYEC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goo.gl/cI3krp"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instagram.com/bnppre/?hl=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justyna.magrzyk-flemming@realestate.bnppariba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theme/theme1.xml><?xml version="1.0" encoding="utf-8"?>
<a:theme xmlns:a="http://schemas.openxmlformats.org/drawingml/2006/main" name="BNPP">
  <a:themeElements>
    <a:clrScheme name="BNPP">
      <a:dk1>
        <a:srgbClr val="000000"/>
      </a:dk1>
      <a:lt1>
        <a:srgbClr val="FFFFFF"/>
      </a:lt1>
      <a:dk2>
        <a:srgbClr val="939598"/>
      </a:dk2>
      <a:lt2>
        <a:srgbClr val="F0F0F0"/>
      </a:lt2>
      <a:accent1>
        <a:srgbClr val="00A76C"/>
      </a:accent1>
      <a:accent2>
        <a:srgbClr val="82A44A"/>
      </a:accent2>
      <a:accent3>
        <a:srgbClr val="BFBFBF"/>
      </a:accent3>
      <a:accent4>
        <a:srgbClr val="D2DCAA"/>
      </a:accent4>
      <a:accent5>
        <a:srgbClr val="A0C873"/>
      </a:accent5>
      <a:accent6>
        <a:srgbClr val="00A76C"/>
      </a:accent6>
      <a:hlink>
        <a:srgbClr val="A0C873"/>
      </a:hlink>
      <a:folHlink>
        <a:srgbClr val="3C9146"/>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230dca-0cd0-43dc-a2ef-c97d32cd25e2">
      <Terms xmlns="http://schemas.microsoft.com/office/infopath/2007/PartnerControls"/>
    </lcf76f155ced4ddcb4097134ff3c332f>
    <TaxCatchAll xmlns="db2df73f-c36a-4763-b158-b44f2135c31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9C92B74DE88A04B8B59D7C6E1CF21DA" ma:contentTypeVersion="13" ma:contentTypeDescription="Utwórz nowy dokument." ma:contentTypeScope="" ma:versionID="ec29fecd7283749ed6b0cd85b87eb508">
  <xsd:schema xmlns:xsd="http://www.w3.org/2001/XMLSchema" xmlns:xs="http://www.w3.org/2001/XMLSchema" xmlns:p="http://schemas.microsoft.com/office/2006/metadata/properties" xmlns:ns2="2e230dca-0cd0-43dc-a2ef-c97d32cd25e2" xmlns:ns3="db2df73f-c36a-4763-b158-b44f2135c319" targetNamespace="http://schemas.microsoft.com/office/2006/metadata/properties" ma:root="true" ma:fieldsID="4eaa2aec0c1b9958b901aaa38d278451" ns2:_="" ns3:_="">
    <xsd:import namespace="2e230dca-0cd0-43dc-a2ef-c97d32cd25e2"/>
    <xsd:import namespace="db2df73f-c36a-4763-b158-b44f2135c3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30dca-0cd0-43dc-a2ef-c97d32cd2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bb2b9f1-d9ff-4113-82f7-14441253dc3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2df73f-c36a-4763-b158-b44f2135c3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479cf4-cc41-4a28-9253-c5622a1b090d}" ma:internalName="TaxCatchAll" ma:showField="CatchAllData" ma:web="db2df73f-c36a-4763-b158-b44f2135c31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A18D-E734-4163-9AD8-3419AADEE8DB}">
  <ds:schemaRefs>
    <ds:schemaRef ds:uri="http://schemas.microsoft.com/office/2006/metadata/properties"/>
    <ds:schemaRef ds:uri="http://schemas.microsoft.com/office/infopath/2007/PartnerControls"/>
    <ds:schemaRef ds:uri="2e230dca-0cd0-43dc-a2ef-c97d32cd25e2"/>
    <ds:schemaRef ds:uri="db2df73f-c36a-4763-b158-b44f2135c319"/>
  </ds:schemaRefs>
</ds:datastoreItem>
</file>

<file path=customXml/itemProps2.xml><?xml version="1.0" encoding="utf-8"?>
<ds:datastoreItem xmlns:ds="http://schemas.openxmlformats.org/officeDocument/2006/customXml" ds:itemID="{4ADC038C-2BAA-4614-9959-25866FD61A5F}">
  <ds:schemaRefs>
    <ds:schemaRef ds:uri="http://schemas.openxmlformats.org/officeDocument/2006/bibliography"/>
  </ds:schemaRefs>
</ds:datastoreItem>
</file>

<file path=customXml/itemProps3.xml><?xml version="1.0" encoding="utf-8"?>
<ds:datastoreItem xmlns:ds="http://schemas.openxmlformats.org/officeDocument/2006/customXml" ds:itemID="{ACE4F5CC-903A-4003-83AE-2C8A07C850BA}">
  <ds:schemaRefs>
    <ds:schemaRef ds:uri="http://schemas.microsoft.com/sharepoint/v3/contenttype/forms"/>
  </ds:schemaRefs>
</ds:datastoreItem>
</file>

<file path=customXml/itemProps4.xml><?xml version="1.0" encoding="utf-8"?>
<ds:datastoreItem xmlns:ds="http://schemas.openxmlformats.org/officeDocument/2006/customXml" ds:itemID="{8BFF9CF9-5F56-45FE-827A-D1CDE4489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30dca-0cd0-43dc-a2ef-c97d32cd25e2"/>
    <ds:schemaRef ds:uri="db2df73f-c36a-4763-b158-b44f2135c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78a53b9-d6ec-456c-bf5a-d6e94045f9b1}" enabled="0" method="" siteId="{478a53b9-d6ec-456c-bf5a-d6e94045f9b1}"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4</Pages>
  <Words>878</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6139</CharactersWithSpaces>
  <SharedDoc>false</SharedDoc>
  <HLinks>
    <vt:vector size="12" baseType="variant">
      <vt:variant>
        <vt:i4>3997717</vt:i4>
      </vt:variant>
      <vt:variant>
        <vt:i4>3</vt:i4>
      </vt:variant>
      <vt:variant>
        <vt:i4>0</vt:i4>
      </vt:variant>
      <vt:variant>
        <vt:i4>5</vt:i4>
      </vt:variant>
      <vt:variant>
        <vt:lpwstr>mailto:justyna.magrzyk-flemming@realestate.bnpparibas</vt:lpwstr>
      </vt:variant>
      <vt:variant>
        <vt:lpwstr/>
      </vt:variant>
      <vt:variant>
        <vt:i4>20</vt:i4>
      </vt:variant>
      <vt:variant>
        <vt:i4>0</vt:i4>
      </vt:variant>
      <vt:variant>
        <vt:i4>0</vt:i4>
      </vt:variant>
      <vt:variant>
        <vt:i4>5</vt:i4>
      </vt:variant>
      <vt:variant>
        <vt:lpwstr>http://www.realestate.bnpparibas.com/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JULIENNE</dc:creator>
  <cp:keywords/>
  <cp:lastModifiedBy>Justyna MAGRZYK-FLEMMING</cp:lastModifiedBy>
  <cp:revision>3</cp:revision>
  <cp:lastPrinted>2023-09-05T19:01:00Z</cp:lastPrinted>
  <dcterms:created xsi:type="dcterms:W3CDTF">2026-08-04T16:49:00Z</dcterms:created>
  <dcterms:modified xsi:type="dcterms:W3CDTF">2026-08-04T16:50:00Z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ed5431-0ab7-4c1b-98f4-d4e50f674d02_Enabled">
    <vt:lpwstr>true</vt:lpwstr>
  </property>
  <property fmtid="{D5CDD505-2E9C-101B-9397-08002B2CF9AE}" pid="3" name="MSIP_Label_48ed5431-0ab7-4c1b-98f4-d4e50f674d02_SetDate">
    <vt:lpwstr>2023-09-05T09:40:53Z</vt:lpwstr>
  </property>
  <property fmtid="{D5CDD505-2E9C-101B-9397-08002B2CF9AE}" pid="4" name="MSIP_Label_48ed5431-0ab7-4c1b-98f4-d4e50f674d02_Method">
    <vt:lpwstr>Privileged</vt:lpwstr>
  </property>
  <property fmtid="{D5CDD505-2E9C-101B-9397-08002B2CF9AE}" pid="5" name="MSIP_Label_48ed5431-0ab7-4c1b-98f4-d4e50f674d02_Name">
    <vt:lpwstr>48ed5431-0ab7-4c1b-98f4-d4e50f674d02</vt:lpwstr>
  </property>
  <property fmtid="{D5CDD505-2E9C-101B-9397-08002B2CF9AE}" pid="6" name="MSIP_Label_48ed5431-0ab7-4c1b-98f4-d4e50f674d02_SiteId">
    <vt:lpwstr>614f9c25-bffa-42c7-86d8-964101f55fa2</vt:lpwstr>
  </property>
  <property fmtid="{D5CDD505-2E9C-101B-9397-08002B2CF9AE}" pid="7" name="MSIP_Label_48ed5431-0ab7-4c1b-98f4-d4e50f674d02_ActionId">
    <vt:lpwstr>e42ecb45-bd0a-42a9-b337-ef095be0e69d</vt:lpwstr>
  </property>
  <property fmtid="{D5CDD505-2E9C-101B-9397-08002B2CF9AE}" pid="8" name="MSIP_Label_48ed5431-0ab7-4c1b-98f4-d4e50f674d02_ContentBits">
    <vt:lpwstr>0</vt:lpwstr>
  </property>
  <property fmtid="{D5CDD505-2E9C-101B-9397-08002B2CF9AE}" pid="9" name="ContentTypeId">
    <vt:lpwstr>0x01010039C92B74DE88A04B8B59D7C6E1CF21DA</vt:lpwstr>
  </property>
  <property fmtid="{D5CDD505-2E9C-101B-9397-08002B2CF9AE}" pid="10" name="MediaServiceImageTags">
    <vt:lpwstr/>
  </property>
</Properties>
</file>