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D4958" w14:textId="74D86BF4" w:rsidR="003A531A" w:rsidRPr="00BA7218" w:rsidRDefault="003A531A" w:rsidP="00C6793D">
      <w:pPr>
        <w:tabs>
          <w:tab w:val="left" w:pos="4820"/>
        </w:tabs>
        <w:rPr>
          <w:rFonts w:ascii="Arial" w:hAnsi="Arial" w:cs="Arial"/>
          <w:sz w:val="22"/>
          <w:szCs w:val="22"/>
        </w:rPr>
      </w:pPr>
      <w:r w:rsidRPr="00BA7218">
        <w:rPr>
          <w:rFonts w:ascii="Arial" w:hAnsi="Arial" w:cs="Arial"/>
          <w:sz w:val="22"/>
          <w:szCs w:val="22"/>
        </w:rPr>
        <w:t>Warszawa,</w:t>
      </w:r>
      <w:r w:rsidR="00790AB3" w:rsidRPr="00BA7218">
        <w:rPr>
          <w:rFonts w:ascii="Arial" w:hAnsi="Arial" w:cs="Arial"/>
          <w:sz w:val="22"/>
          <w:szCs w:val="22"/>
        </w:rPr>
        <w:t xml:space="preserve"> 21</w:t>
      </w:r>
      <w:r w:rsidR="00CF634E" w:rsidRPr="00BA7218">
        <w:rPr>
          <w:rFonts w:ascii="Arial" w:hAnsi="Arial" w:cs="Arial"/>
          <w:sz w:val="22"/>
          <w:szCs w:val="22"/>
        </w:rPr>
        <w:t>.</w:t>
      </w:r>
      <w:r w:rsidRPr="00BA7218">
        <w:rPr>
          <w:rFonts w:ascii="Arial" w:hAnsi="Arial" w:cs="Arial"/>
          <w:sz w:val="22"/>
          <w:szCs w:val="22"/>
        </w:rPr>
        <w:t xml:space="preserve">09.2026 </w:t>
      </w:r>
    </w:p>
    <w:p w14:paraId="7B745CCF" w14:textId="3A197752" w:rsidR="00CF634E" w:rsidRPr="00BA7218" w:rsidRDefault="003A531A" w:rsidP="00CF634E">
      <w:pPr>
        <w:spacing w:after="0" w:line="264" w:lineRule="auto"/>
        <w:jc w:val="both"/>
        <w:rPr>
          <w:rFonts w:ascii="Arial" w:eastAsia="Arial" w:hAnsi="Arial" w:cs="Arial"/>
          <w:kern w:val="0"/>
          <w:szCs w:val="20"/>
          <w14:ligatures w14:val="none"/>
        </w:rPr>
      </w:pPr>
      <w:r w:rsidRPr="00BA7218">
        <w:rPr>
          <w:rFonts w:ascii="Arial" w:eastAsia="Arial" w:hAnsi="Arial" w:cs="Arial"/>
          <w:noProof/>
          <w:kern w:val="0"/>
          <w:szCs w:val="20"/>
          <w:lang w:eastAsia="ja-JP"/>
          <w14:ligatures w14:val="none"/>
        </w:rPr>
        <mc:AlternateContent>
          <mc:Choice Requires="wps">
            <w:drawing>
              <wp:inline distT="0" distB="0" distL="0" distR="0" wp14:anchorId="639D114D" wp14:editId="6D497F64">
                <wp:extent cx="6479177" cy="207818"/>
                <wp:effectExtent l="0" t="0" r="0" b="1905"/>
                <wp:docPr id="6" name="Rectangle 6">
                  <a:extLst xmlns:a="http://schemas.openxmlformats.org/drawingml/2006/main">
                    <a:ext uri="{FF2B5EF4-FFF2-40B4-BE49-F238E27FC236}">
                      <a16:creationId xmlns:a16="http://schemas.microsoft.com/office/drawing/2014/main" id="{B8DFB95D-0B88-4EB2-BBD7-696519907237}"/>
                    </a:ext>
                  </a:extLst>
                </wp:docPr>
                <wp:cNvGraphicFramePr/>
                <a:graphic xmlns:a="http://schemas.openxmlformats.org/drawingml/2006/main">
                  <a:graphicData uri="http://schemas.microsoft.com/office/word/2010/wordprocessingShape">
                    <wps:wsp>
                      <wps:cNvSpPr/>
                      <wps:spPr>
                        <a:xfrm>
                          <a:off x="0" y="0"/>
                          <a:ext cx="6479177" cy="207818"/>
                        </a:xfrm>
                        <a:prstGeom prst="rect">
                          <a:avLst/>
                        </a:prstGeom>
                        <a:solidFill>
                          <a:srgbClr val="00A76C"/>
                        </a:solidFill>
                        <a:ln w="3175" cap="flat" cmpd="sng" algn="ctr">
                          <a:noFill/>
                          <a:prstDash val="solid"/>
                        </a:ln>
                        <a:effectLst/>
                      </wps:spPr>
                      <wps:txbx>
                        <w:txbxContent>
                          <w:p w14:paraId="4107E49E" w14:textId="1BBEDFE7" w:rsidR="003A531A" w:rsidRPr="003A531A" w:rsidRDefault="00BA7218" w:rsidP="003A531A">
                            <w:pPr>
                              <w:rPr>
                                <w:color w:val="FFFFFF" w:themeColor="background1"/>
                              </w:rPr>
                            </w:pPr>
                            <w:r>
                              <w:rPr>
                                <w:color w:val="FFFFFF" w:themeColor="background1"/>
                              </w:rPr>
                              <w:t>PRESS RELEASE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ect w14:anchorId="639D114D" id="Rectangle 6" o:spid="_x0000_s1026" style="width:510.15pt;height:16.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" fillcolor="#00a76c" stroked="f" strokeweight=".25pt">
                <v:textbox inset="0,0,0,0">
                  <w:txbxContent>
                    <w:p w14:paraId="4107E49E" w14:textId="1BBEDFE7" w:rsidR="003A531A" w:rsidRPr="003A531A" w:rsidRDefault="00BA7218" w:rsidP="003A531A">
                      <w:pPr>
                        <w:rPr>
                          <w:color w:val="FFFFFF" w:themeColor="background1"/>
                        </w:rPr>
                      </w:pPr>
                      <w:r>
                        <w:rPr>
                          <w:color w:val="FFFFFF" w:themeColor="background1"/>
                        </w:rPr>
                        <w:t>PRESS RELEASE</w:t>
                      </w:r>
                    </w:p>
                  </w:txbxContent>
                </v:textbox>
                <w10:anchorlock/>
              </v:rect>
            </w:pict>
          </mc:Fallback>
        </mc:AlternateContent>
      </w:r>
    </w:p>
    <w:p w14:paraId="63210ED9" w14:textId="77777777" w:rsidR="00CF634E" w:rsidRPr="00BA7218" w:rsidRDefault="00CF634E" w:rsidP="00CF634E">
      <w:pPr>
        <w:spacing w:after="0" w:line="264" w:lineRule="auto"/>
        <w:jc w:val="both"/>
        <w:rPr>
          <w:rFonts w:ascii="Arial" w:eastAsia="Arial" w:hAnsi="Arial" w:cs="Arial"/>
          <w:kern w:val="0"/>
          <w:szCs w:val="20"/>
          <w14:ligatures w14:val="none"/>
        </w:rPr>
      </w:pPr>
    </w:p>
    <w:p w14:paraId="40BF9F2F" w14:textId="716A853C" w:rsidR="00BA7218" w:rsidRPr="00BA7218" w:rsidRDefault="00BA7218" w:rsidP="00BA7218">
      <w:pPr>
        <w:spacing w:line="360" w:lineRule="auto"/>
        <w:jc w:val="both"/>
        <w:rPr>
          <w:rStyle w:val="Strong"/>
          <w:rFonts w:ascii="Arial" w:hAnsi="Arial" w:cs="Arial"/>
          <w:sz w:val="28"/>
          <w:szCs w:val="28"/>
          <w:lang w:val="en-GB"/>
        </w:rPr>
      </w:pPr>
      <w:r w:rsidRPr="00BA7218">
        <w:rPr>
          <w:rStyle w:val="Strong"/>
          <w:rFonts w:ascii="Arial" w:hAnsi="Arial" w:cs="Arial"/>
          <w:sz w:val="28"/>
          <w:szCs w:val="28"/>
          <w:lang w:val="en-GB"/>
        </w:rPr>
        <w:t>Panattoni Park Katowice Airport welcomes a new tenant – 165,000 sqm for ILS, part of the Inter Cars Group</w:t>
      </w:r>
    </w:p>
    <w:p w14:paraId="124AA837" w14:textId="77777777" w:rsidR="00BA7218" w:rsidRPr="00BA7218" w:rsidRDefault="00BA7218" w:rsidP="00BA7218">
      <w:pPr>
        <w:spacing w:line="360" w:lineRule="auto"/>
        <w:jc w:val="both"/>
        <w:rPr>
          <w:rStyle w:val="Strong"/>
          <w:rFonts w:ascii="Arial" w:hAnsi="Arial" w:cs="Arial"/>
          <w:lang w:val="en-GB"/>
        </w:rPr>
      </w:pPr>
      <w:r w:rsidRPr="00BA7218">
        <w:rPr>
          <w:rStyle w:val="Strong"/>
          <w:rFonts w:ascii="Arial" w:hAnsi="Arial" w:cs="Arial"/>
          <w:lang w:val="en-GB"/>
        </w:rPr>
        <w:t>Panattoni has secured a new tenant for its latest development in Silesia. ILS – a logistics operator from the Inter Cars Group, the largest distributor of car parts in Central and Eastern Europe – has leased over 165,000 sqm of space at Panattoni Park Katowice Airport. Under the terms of the contract, the company will occupy a dedicated facility designed for advanced logistics processes.</w:t>
      </w:r>
    </w:p>
    <w:p w14:paraId="6FE093FB" w14:textId="26DFF222" w:rsidR="00BA7218" w:rsidRPr="00BA7218" w:rsidRDefault="00BA7218" w:rsidP="00BA7218">
      <w:pPr>
        <w:spacing w:line="360" w:lineRule="auto"/>
        <w:jc w:val="both"/>
        <w:rPr>
          <w:rStyle w:val="Strong"/>
          <w:rFonts w:ascii="Arial" w:hAnsi="Arial" w:cs="Arial"/>
          <w:b w:val="0"/>
          <w:bCs w:val="0"/>
          <w:sz w:val="22"/>
          <w:szCs w:val="22"/>
          <w:lang w:val="en-GB"/>
        </w:rPr>
      </w:pPr>
      <w:r w:rsidRPr="00BA7218">
        <w:rPr>
          <w:rStyle w:val="Strong"/>
          <w:rFonts w:ascii="Arial" w:hAnsi="Arial" w:cs="Arial"/>
          <w:b w:val="0"/>
          <w:bCs w:val="0"/>
          <w:sz w:val="22"/>
          <w:szCs w:val="22"/>
          <w:lang w:val="en-GB"/>
        </w:rPr>
        <w:t xml:space="preserve">“The agreement we have signed with ILS covers over 165,000 sqm of space and is one of the largest industrial space lease transactions in Silesia. It also marks an important stage in the development of Panattoni Park Katowice Airport. The scale of this operation confirms the region’s significance as one of the key logistics hubs in Central and Eastern Europe. We are delighted that the Inter Cars Group has once again placed its trust in Panattoni for the implementation of a strategic investment supporting the growth of its business,” says </w:t>
      </w:r>
      <w:r w:rsidRPr="00BA7218">
        <w:rPr>
          <w:rStyle w:val="Strong"/>
          <w:rFonts w:ascii="Arial" w:hAnsi="Arial" w:cs="Arial"/>
          <w:sz w:val="22"/>
          <w:szCs w:val="22"/>
          <w:lang w:val="en-GB"/>
        </w:rPr>
        <w:t>Marek Dobrzycki, Partner at Panattoni</w:t>
      </w:r>
      <w:r w:rsidRPr="00BA7218">
        <w:rPr>
          <w:rStyle w:val="Strong"/>
          <w:rFonts w:ascii="Arial" w:hAnsi="Arial" w:cs="Arial"/>
          <w:b w:val="0"/>
          <w:bCs w:val="0"/>
          <w:sz w:val="22"/>
          <w:szCs w:val="22"/>
          <w:lang w:val="en-GB"/>
        </w:rPr>
        <w:t>.</w:t>
      </w:r>
    </w:p>
    <w:p w14:paraId="4C6E4C56" w14:textId="7858B6CC" w:rsidR="00BA7218" w:rsidRPr="00BA7218" w:rsidRDefault="00BA7218" w:rsidP="00BA7218">
      <w:pPr>
        <w:spacing w:line="360" w:lineRule="auto"/>
        <w:jc w:val="both"/>
        <w:rPr>
          <w:rStyle w:val="Strong"/>
          <w:rFonts w:ascii="Arial" w:hAnsi="Arial" w:cs="Arial"/>
          <w:b w:val="0"/>
          <w:bCs w:val="0"/>
          <w:sz w:val="22"/>
          <w:szCs w:val="22"/>
          <w:lang w:val="en-GB"/>
        </w:rPr>
      </w:pPr>
      <w:r w:rsidRPr="00BA7218">
        <w:rPr>
          <w:rStyle w:val="Strong"/>
          <w:rFonts w:ascii="Arial" w:hAnsi="Arial" w:cs="Arial"/>
          <w:b w:val="0"/>
          <w:bCs w:val="0"/>
          <w:sz w:val="22"/>
          <w:szCs w:val="22"/>
          <w:lang w:val="en-GB"/>
        </w:rPr>
        <w:t>The new site at Panattoni Park Katowice Airport is intended to support the further development of ILS’s logistics operations and the automation of warehouse processes. Ultimately, the tenant will occupy approximately 158,000 sqm of warehouse space and around 7,000 sqm of staff facilities and office space. Handover of the facility is scheduled for the fourth quarter of 2028.</w:t>
      </w:r>
    </w:p>
    <w:p w14:paraId="3E736E96" w14:textId="77777777" w:rsidR="00BA7218" w:rsidRPr="00BA7218" w:rsidRDefault="00BA7218" w:rsidP="00BA7218">
      <w:pPr>
        <w:spacing w:line="360" w:lineRule="auto"/>
        <w:jc w:val="both"/>
        <w:rPr>
          <w:rStyle w:val="Strong"/>
          <w:rFonts w:ascii="Arial" w:hAnsi="Arial" w:cs="Arial"/>
          <w:b w:val="0"/>
          <w:bCs w:val="0"/>
          <w:sz w:val="22"/>
          <w:szCs w:val="22"/>
          <w:lang w:val="en-GB"/>
        </w:rPr>
      </w:pPr>
      <w:r w:rsidRPr="00BA7218">
        <w:rPr>
          <w:rStyle w:val="Strong"/>
          <w:rFonts w:ascii="Arial" w:hAnsi="Arial" w:cs="Arial"/>
          <w:b w:val="0"/>
          <w:bCs w:val="0"/>
          <w:sz w:val="22"/>
          <w:szCs w:val="22"/>
          <w:lang w:val="en-GB"/>
        </w:rPr>
        <w:t xml:space="preserve">“The new investment at Panattoni Park Katowice Airport marks the next stage in the expansion of our logistics network and the implementation of the Group’s long-term development strategy. The choice of this location was determined by both the scale of the available space and its strategic position at the junction of key transport routes. This will enable us to serve customers in the region even more efficiently, whilst increasing our operational flexibility and the efficiency of our logistics processes. Equally important was the ability to design the facility in line with the specific nature of our warehousing operations and to automate a significant proportion of our logistics processes. We believe that this will enable us to meet our customers’ growing expectations even more effectively, improve the efficiency of our processes and lay solid foundations for the Group’s further development in Europe,” says </w:t>
      </w:r>
      <w:r w:rsidRPr="00BA7218">
        <w:rPr>
          <w:rStyle w:val="Strong"/>
          <w:rFonts w:ascii="Arial" w:hAnsi="Arial" w:cs="Arial"/>
          <w:sz w:val="22"/>
          <w:szCs w:val="22"/>
          <w:lang w:val="en-GB"/>
        </w:rPr>
        <w:t>Wojciech Aleksandrowicz, CEO of ILS, Member of the Management Board of Inter Cars</w:t>
      </w:r>
      <w:r w:rsidRPr="00BA7218">
        <w:rPr>
          <w:rStyle w:val="Strong"/>
          <w:rFonts w:ascii="Arial" w:hAnsi="Arial" w:cs="Arial"/>
          <w:b w:val="0"/>
          <w:bCs w:val="0"/>
          <w:sz w:val="22"/>
          <w:szCs w:val="22"/>
          <w:lang w:val="en-GB"/>
        </w:rPr>
        <w:t>.</w:t>
      </w:r>
    </w:p>
    <w:p w14:paraId="6D66472F" w14:textId="77777777" w:rsidR="00BA7218" w:rsidRPr="00BA7218" w:rsidRDefault="00BA7218" w:rsidP="00BA7218">
      <w:pPr>
        <w:spacing w:line="360" w:lineRule="auto"/>
        <w:jc w:val="both"/>
        <w:rPr>
          <w:rStyle w:val="Strong"/>
          <w:rFonts w:ascii="Arial" w:hAnsi="Arial" w:cs="Arial"/>
          <w:b w:val="0"/>
          <w:bCs w:val="0"/>
          <w:sz w:val="22"/>
          <w:szCs w:val="22"/>
          <w:lang w:val="en-GB"/>
        </w:rPr>
      </w:pPr>
    </w:p>
    <w:p w14:paraId="46E34B34" w14:textId="7E69B601" w:rsidR="00BA7218" w:rsidRPr="00BA7218" w:rsidRDefault="00BA7218" w:rsidP="00BA7218">
      <w:pPr>
        <w:spacing w:line="360" w:lineRule="auto"/>
        <w:jc w:val="both"/>
        <w:rPr>
          <w:rStyle w:val="Strong"/>
          <w:rFonts w:ascii="Arial" w:hAnsi="Arial" w:cs="Arial"/>
          <w:b w:val="0"/>
          <w:bCs w:val="0"/>
          <w:sz w:val="22"/>
          <w:szCs w:val="22"/>
          <w:lang w:val="en-GB"/>
        </w:rPr>
      </w:pPr>
      <w:r w:rsidRPr="00BA7218">
        <w:rPr>
          <w:rStyle w:val="Strong"/>
          <w:rFonts w:ascii="Arial" w:hAnsi="Arial" w:cs="Arial"/>
          <w:b w:val="0"/>
          <w:bCs w:val="0"/>
          <w:sz w:val="22"/>
          <w:szCs w:val="22"/>
          <w:lang w:val="en-GB"/>
        </w:rPr>
        <w:lastRenderedPageBreak/>
        <w:t xml:space="preserve">“With projects of this scale, simply finding a suitable site is often one of the greatest challenges of the entire process. In this case, it was crucial to combine several key factors simultaneously – the availability of a sufficiently large plot of land, efficient transport infrastructure, access to labour, and the ability to complete the project within the required timeframe. In Upper Silesia, the number of sites meeting all these criteria was very limited, which is why the process required a very detailed market analysis and assessment of potential risks at every stage. The result was the development of a solution that meets both the client’s current operational needs and their long-term development plans,” says </w:t>
      </w:r>
      <w:r w:rsidRPr="00BA7218">
        <w:rPr>
          <w:rStyle w:val="Strong"/>
          <w:rFonts w:ascii="Arial" w:hAnsi="Arial" w:cs="Arial"/>
          <w:sz w:val="22"/>
          <w:szCs w:val="22"/>
          <w:lang w:val="en-GB"/>
        </w:rPr>
        <w:t xml:space="preserve">Ludwika </w:t>
      </w:r>
      <w:proofErr w:type="spellStart"/>
      <w:r w:rsidRPr="00BA7218">
        <w:rPr>
          <w:rStyle w:val="Strong"/>
          <w:rFonts w:ascii="Arial" w:hAnsi="Arial" w:cs="Arial"/>
          <w:sz w:val="22"/>
          <w:szCs w:val="22"/>
          <w:lang w:val="en-GB"/>
        </w:rPr>
        <w:t>Korzeniowska</w:t>
      </w:r>
      <w:proofErr w:type="spellEnd"/>
      <w:r w:rsidRPr="00BA7218">
        <w:rPr>
          <w:rStyle w:val="Strong"/>
          <w:rFonts w:ascii="Arial" w:hAnsi="Arial" w:cs="Arial"/>
          <w:sz w:val="22"/>
          <w:szCs w:val="22"/>
          <w:lang w:val="en-GB"/>
        </w:rPr>
        <w:t>, Head of Industrial and Logistics Leasing, BNP Paribas Real Estate Poland</w:t>
      </w:r>
      <w:r w:rsidRPr="00BA7218">
        <w:rPr>
          <w:rStyle w:val="Strong"/>
          <w:rFonts w:ascii="Arial" w:hAnsi="Arial" w:cs="Arial"/>
          <w:b w:val="0"/>
          <w:bCs w:val="0"/>
          <w:sz w:val="22"/>
          <w:szCs w:val="22"/>
          <w:lang w:val="en-GB"/>
        </w:rPr>
        <w:t>.</w:t>
      </w:r>
    </w:p>
    <w:p w14:paraId="6F7BDB98" w14:textId="387834FB" w:rsidR="00BA7218" w:rsidRPr="00BA7218" w:rsidRDefault="00BA7218" w:rsidP="00BA7218">
      <w:pPr>
        <w:spacing w:line="360" w:lineRule="auto"/>
        <w:jc w:val="both"/>
        <w:rPr>
          <w:rStyle w:val="Strong"/>
          <w:rFonts w:ascii="Arial" w:hAnsi="Arial" w:cs="Arial"/>
          <w:b w:val="0"/>
          <w:bCs w:val="0"/>
          <w:sz w:val="22"/>
          <w:szCs w:val="22"/>
          <w:lang w:val="en-GB"/>
        </w:rPr>
      </w:pPr>
      <w:r w:rsidRPr="00BA7218">
        <w:rPr>
          <w:rStyle w:val="Strong"/>
          <w:rFonts w:ascii="Arial" w:hAnsi="Arial" w:cs="Arial"/>
          <w:b w:val="0"/>
          <w:bCs w:val="0"/>
          <w:sz w:val="22"/>
          <w:szCs w:val="22"/>
          <w:lang w:val="en-GB"/>
        </w:rPr>
        <w:t xml:space="preserve">At the new facility, ILS will carry out advanced logistics processes for the Inter Cars Group, the largest distributor of car spare parts in Central and Eastern Europe. </w:t>
      </w:r>
    </w:p>
    <w:p w14:paraId="1FF6D410" w14:textId="76955B52" w:rsidR="00BA7218" w:rsidRPr="00BA7218" w:rsidRDefault="00BA7218" w:rsidP="00BA7218">
      <w:pPr>
        <w:spacing w:line="360" w:lineRule="auto"/>
        <w:jc w:val="both"/>
        <w:rPr>
          <w:rStyle w:val="Strong"/>
          <w:rFonts w:ascii="Arial" w:hAnsi="Arial" w:cs="Arial"/>
          <w:b w:val="0"/>
          <w:bCs w:val="0"/>
          <w:sz w:val="22"/>
          <w:szCs w:val="22"/>
          <w:lang w:val="en-GB"/>
        </w:rPr>
      </w:pPr>
      <w:r w:rsidRPr="00BA7218">
        <w:rPr>
          <w:rStyle w:val="Strong"/>
          <w:rFonts w:ascii="Arial" w:hAnsi="Arial" w:cs="Arial"/>
          <w:b w:val="0"/>
          <w:bCs w:val="0"/>
          <w:sz w:val="22"/>
          <w:szCs w:val="22"/>
          <w:lang w:val="en-GB"/>
        </w:rPr>
        <w:t xml:space="preserve">“Transactions of this size and complexity require a broader range of services, going beyond the leasing process itself. It is equally important to secure the contract appropriately. Thanks to the collaboration and expertise available within the BNP Paribas Group, we have jointly developed a bespoke solution tailored to the specific nature of this transaction,” says </w:t>
      </w:r>
      <w:r w:rsidRPr="00BA7218">
        <w:rPr>
          <w:rStyle w:val="Strong"/>
          <w:rFonts w:ascii="Arial" w:hAnsi="Arial" w:cs="Arial"/>
          <w:sz w:val="22"/>
          <w:szCs w:val="22"/>
          <w:lang w:val="en-GB"/>
        </w:rPr>
        <w:t>Łukasz Pobudejski, Managing Director of the Specialist Financing Division at BNP Paribas Bank</w:t>
      </w:r>
      <w:r w:rsidRPr="00BA7218">
        <w:rPr>
          <w:rStyle w:val="Strong"/>
          <w:rFonts w:ascii="Arial" w:hAnsi="Arial" w:cs="Arial"/>
          <w:b w:val="0"/>
          <w:bCs w:val="0"/>
          <w:sz w:val="22"/>
          <w:szCs w:val="22"/>
          <w:lang w:val="en-GB"/>
        </w:rPr>
        <w:t>.</w:t>
      </w:r>
    </w:p>
    <w:p w14:paraId="2D69683F" w14:textId="5ADD4655" w:rsidR="00BA7218" w:rsidRPr="00BA7218" w:rsidRDefault="00BA7218" w:rsidP="00BA7218">
      <w:pPr>
        <w:spacing w:line="360" w:lineRule="auto"/>
        <w:jc w:val="both"/>
        <w:rPr>
          <w:rStyle w:val="Strong"/>
          <w:rFonts w:ascii="Arial" w:hAnsi="Arial" w:cs="Arial"/>
          <w:b w:val="0"/>
          <w:bCs w:val="0"/>
          <w:sz w:val="22"/>
          <w:szCs w:val="22"/>
          <w:lang w:val="en-GB"/>
        </w:rPr>
      </w:pPr>
      <w:r w:rsidRPr="00BA7218">
        <w:rPr>
          <w:rStyle w:val="Strong"/>
          <w:rFonts w:ascii="Arial" w:hAnsi="Arial" w:cs="Arial"/>
          <w:b w:val="0"/>
          <w:bCs w:val="0"/>
          <w:sz w:val="22"/>
          <w:szCs w:val="22"/>
          <w:lang w:val="en-GB"/>
        </w:rPr>
        <w:t>The space will be designed in accordance with the operator’s specific requirements, ensuring the efficient handling of one of the market’s most extensive portfolios of automotive products, including, amongst others, spare parts, tyres and lubricants. The investment will include, amongst other things, reinforced concrete mezzanines approximately 5.5 m high and with a total area of nearly 23,000 sqm. In addition, the building will be prepared for the installation of a modern, four-level mezzanine storage system supplied by ILS. The area of each level of this system will exceed 36,000 sqm, which will significantly increase the facility’s storage capacity.</w:t>
      </w:r>
    </w:p>
    <w:p w14:paraId="598390AE" w14:textId="75E01A4B" w:rsidR="00BA7218" w:rsidRPr="00BA7218" w:rsidRDefault="00BA7218" w:rsidP="00BA7218">
      <w:pPr>
        <w:spacing w:line="360" w:lineRule="auto"/>
        <w:jc w:val="both"/>
        <w:rPr>
          <w:rStyle w:val="Strong"/>
          <w:rFonts w:ascii="Arial" w:hAnsi="Arial" w:cs="Arial"/>
          <w:b w:val="0"/>
          <w:bCs w:val="0"/>
          <w:sz w:val="22"/>
          <w:szCs w:val="22"/>
          <w:lang w:val="en-GB"/>
        </w:rPr>
      </w:pPr>
      <w:r w:rsidRPr="00BA7218">
        <w:rPr>
          <w:rStyle w:val="Strong"/>
          <w:rFonts w:ascii="Arial" w:hAnsi="Arial" w:cs="Arial"/>
          <w:b w:val="0"/>
          <w:bCs w:val="0"/>
          <w:sz w:val="22"/>
          <w:szCs w:val="22"/>
          <w:lang w:val="en-GB"/>
        </w:rPr>
        <w:t>The facility will be heated using energy-efficient heat pumps, and a 2.5 MWp PV system will be installed on the roof of the hall. The energy generated by the system will be stored in battery systems with a capacity of 4 MWh, which will increase the use of renewable energy in the centre’s day-to-day operations. Four generator sets, each with a capacity of 1,100 kVA, will provide additional power backup.</w:t>
      </w:r>
    </w:p>
    <w:p w14:paraId="27523BC7" w14:textId="77777777" w:rsidR="00BA7218" w:rsidRPr="00BA7218" w:rsidRDefault="00BA7218" w:rsidP="00BA7218">
      <w:pPr>
        <w:spacing w:line="360" w:lineRule="auto"/>
        <w:jc w:val="both"/>
        <w:rPr>
          <w:rStyle w:val="Strong"/>
          <w:rFonts w:ascii="Arial" w:hAnsi="Arial" w:cs="Arial"/>
          <w:b w:val="0"/>
          <w:bCs w:val="0"/>
          <w:sz w:val="22"/>
          <w:szCs w:val="22"/>
          <w:lang w:val="en-GB"/>
        </w:rPr>
      </w:pPr>
      <w:r w:rsidRPr="00BA7218">
        <w:rPr>
          <w:rStyle w:val="Strong"/>
          <w:rFonts w:ascii="Arial" w:hAnsi="Arial" w:cs="Arial"/>
          <w:sz w:val="22"/>
          <w:szCs w:val="22"/>
          <w:lang w:val="en-GB"/>
        </w:rPr>
        <w:t>Panattoni Park Katowice Airport</w:t>
      </w:r>
      <w:r w:rsidRPr="00BA7218">
        <w:rPr>
          <w:rStyle w:val="Strong"/>
          <w:rFonts w:ascii="Arial" w:hAnsi="Arial" w:cs="Arial"/>
          <w:b w:val="0"/>
          <w:bCs w:val="0"/>
          <w:sz w:val="22"/>
          <w:szCs w:val="22"/>
          <w:lang w:val="en-GB"/>
        </w:rPr>
        <w:t xml:space="preserve"> is a complex with a target area of 240,000 sqm. The development is being built just 3 km from Katowice International Airport in </w:t>
      </w:r>
      <w:proofErr w:type="spellStart"/>
      <w:r w:rsidRPr="00BA7218">
        <w:rPr>
          <w:rStyle w:val="Strong"/>
          <w:rFonts w:ascii="Arial" w:hAnsi="Arial" w:cs="Arial"/>
          <w:b w:val="0"/>
          <w:bCs w:val="0"/>
          <w:sz w:val="22"/>
          <w:szCs w:val="22"/>
          <w:lang w:val="en-GB"/>
        </w:rPr>
        <w:t>Pyrzowice</w:t>
      </w:r>
      <w:proofErr w:type="spellEnd"/>
      <w:r w:rsidRPr="00BA7218">
        <w:rPr>
          <w:rStyle w:val="Strong"/>
          <w:rFonts w:ascii="Arial" w:hAnsi="Arial" w:cs="Arial"/>
          <w:b w:val="0"/>
          <w:bCs w:val="0"/>
          <w:sz w:val="22"/>
          <w:szCs w:val="22"/>
          <w:lang w:val="en-GB"/>
        </w:rPr>
        <w:t>, at the junction of the A1 motorway and the S1 expressway. This location ensures convenient access to both the domestic market and European transport corridors.</w:t>
      </w:r>
    </w:p>
    <w:p w14:paraId="18CC0F99" w14:textId="77777777" w:rsidR="00BA7218" w:rsidRPr="00BA7218" w:rsidRDefault="00BA7218" w:rsidP="00BA7218">
      <w:pPr>
        <w:spacing w:line="360" w:lineRule="auto"/>
        <w:jc w:val="both"/>
        <w:rPr>
          <w:rStyle w:val="Strong"/>
          <w:rFonts w:ascii="Arial" w:hAnsi="Arial" w:cs="Arial"/>
          <w:b w:val="0"/>
          <w:bCs w:val="0"/>
          <w:sz w:val="22"/>
          <w:szCs w:val="22"/>
          <w:lang w:val="en-GB"/>
        </w:rPr>
      </w:pPr>
    </w:p>
    <w:p w14:paraId="0D50018F" w14:textId="315DB345" w:rsidR="00BA7218" w:rsidRPr="00BA7218" w:rsidRDefault="00BA7218" w:rsidP="00BA7218">
      <w:pPr>
        <w:spacing w:line="360" w:lineRule="auto"/>
        <w:jc w:val="both"/>
        <w:rPr>
          <w:rFonts w:ascii="Arial" w:hAnsi="Arial" w:cs="Arial"/>
          <w:sz w:val="22"/>
          <w:szCs w:val="22"/>
          <w:lang w:val="en-GB"/>
        </w:rPr>
      </w:pPr>
      <w:r w:rsidRPr="00BA7218">
        <w:rPr>
          <w:rStyle w:val="Strong"/>
          <w:rFonts w:ascii="Arial" w:hAnsi="Arial" w:cs="Arial"/>
          <w:b w:val="0"/>
          <w:bCs w:val="0"/>
          <w:sz w:val="22"/>
          <w:szCs w:val="22"/>
          <w:lang w:val="en-GB"/>
        </w:rPr>
        <w:lastRenderedPageBreak/>
        <w:t>The park has been designed with tenants from various sectors in mind – logistics, e-commerce, distribution and manufacturing. The flexible space allows for a variety of operational processes and enables the facilities to be tailored to companies’ individual needs. In line with Panattoni’s standards, the facility will undergo BREEAM environmental certification at the Excellent level.</w:t>
      </w:r>
    </w:p>
    <w:p w14:paraId="5F0C94E7" w14:textId="3205385C" w:rsidR="00D342D2" w:rsidRPr="00BA7218" w:rsidRDefault="00D342D2" w:rsidP="00CF634E">
      <w:pPr>
        <w:rPr>
          <w:rFonts w:ascii="Arial" w:hAnsi="Arial" w:cs="Arial"/>
          <w:b/>
          <w:bCs/>
          <w:sz w:val="22"/>
          <w:szCs w:val="22"/>
          <w:lang w:val="en-US"/>
        </w:rPr>
      </w:pPr>
      <w:r w:rsidRPr="00BA7218">
        <w:rPr>
          <w:rFonts w:ascii="Arial" w:hAnsi="Arial" w:cs="Arial"/>
          <w:noProof/>
          <w:color w:val="808080"/>
          <w:sz w:val="16"/>
          <w:szCs w:val="16"/>
          <w:lang w:eastAsia="pl-PL"/>
        </w:rPr>
        <mc:AlternateContent>
          <mc:Choice Requires="wps">
            <w:drawing>
              <wp:anchor distT="0" distB="0" distL="114300" distR="114300" simplePos="0" relativeHeight="251659264" behindDoc="0" locked="0" layoutInCell="1" allowOverlap="1" wp14:anchorId="02D78BC2" wp14:editId="1724AE47">
                <wp:simplePos x="0" y="0"/>
                <wp:positionH relativeFrom="margin">
                  <wp:align>left</wp:align>
                </wp:positionH>
                <wp:positionV relativeFrom="paragraph">
                  <wp:posOffset>166370</wp:posOffset>
                </wp:positionV>
                <wp:extent cx="5707380" cy="609600"/>
                <wp:effectExtent l="0" t="0" r="26670" b="19050"/>
                <wp:wrapNone/>
                <wp:docPr id="19" name="Rectangle 19"/>
                <wp:cNvGraphicFramePr/>
                <a:graphic xmlns:a="http://schemas.openxmlformats.org/drawingml/2006/main">
                  <a:graphicData uri="http://schemas.microsoft.com/office/word/2010/wordprocessingShape">
                    <wps:wsp>
                      <wps:cNvSpPr/>
                      <wps:spPr>
                        <a:xfrm>
                          <a:off x="0" y="0"/>
                          <a:ext cx="5707380" cy="609600"/>
                        </a:xfrm>
                        <a:prstGeom prst="rect">
                          <a:avLst/>
                        </a:prstGeom>
                        <a:noFill/>
                        <a:ln w="9525">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3072BE4F" w14:textId="77777777" w:rsidR="00D342D2" w:rsidRPr="00643A8B" w:rsidRDefault="00D342D2" w:rsidP="00D342D2">
                            <w:pPr>
                              <w:pStyle w:val="Footer"/>
                              <w:tabs>
                                <w:tab w:val="left" w:pos="142"/>
                              </w:tabs>
                              <w:rPr>
                                <w:rFonts w:ascii="Arial" w:hAnsi="Arial" w:cs="Arial"/>
                                <w:b/>
                                <w:color w:val="808080"/>
                                <w:sz w:val="16"/>
                                <w:szCs w:val="18"/>
                                <w:lang w:val="en-US"/>
                              </w:rPr>
                            </w:pPr>
                            <w:r w:rsidRPr="00CE79DF">
                              <w:rPr>
                                <w:rFonts w:ascii="Arial" w:hAnsi="Arial"/>
                                <w:b/>
                                <w:color w:val="004231"/>
                                <w:sz w:val="18"/>
                                <w:lang w:val="en-US"/>
                              </w:rPr>
                              <w:t xml:space="preserve">Press </w:t>
                            </w:r>
                            <w:r>
                              <w:rPr>
                                <w:rFonts w:ascii="Arial" w:hAnsi="Arial"/>
                                <w:b/>
                                <w:color w:val="004231"/>
                                <w:sz w:val="18"/>
                                <w:lang w:val="en-US"/>
                              </w:rPr>
                              <w:t>c</w:t>
                            </w:r>
                            <w:r w:rsidRPr="00CE79DF">
                              <w:rPr>
                                <w:rFonts w:ascii="Arial" w:hAnsi="Arial"/>
                                <w:b/>
                                <w:color w:val="004231"/>
                                <w:sz w:val="18"/>
                                <w:lang w:val="en-US"/>
                              </w:rPr>
                              <w:t>ontact</w:t>
                            </w:r>
                            <w:r>
                              <w:rPr>
                                <w:rFonts w:ascii="Arial" w:hAnsi="Arial"/>
                                <w:b/>
                                <w:color w:val="004231"/>
                                <w:sz w:val="18"/>
                                <w:lang w:val="en-US"/>
                              </w:rPr>
                              <w:t>s</w:t>
                            </w:r>
                            <w:r w:rsidRPr="00CE79DF">
                              <w:rPr>
                                <w:rFonts w:ascii="Arial" w:hAnsi="Arial"/>
                                <w:b/>
                                <w:color w:val="004231"/>
                                <w:sz w:val="18"/>
                                <w:lang w:val="en-US"/>
                              </w:rPr>
                              <w:t>:</w:t>
                            </w:r>
                          </w:p>
                          <w:p w14:paraId="3CFB9A84" w14:textId="77777777" w:rsidR="00D342D2" w:rsidRPr="0079798F" w:rsidRDefault="00D342D2" w:rsidP="00D342D2">
                            <w:pPr>
                              <w:pStyle w:val="Footer"/>
                              <w:tabs>
                                <w:tab w:val="left" w:pos="142"/>
                              </w:tabs>
                              <w:rPr>
                                <w:rFonts w:ascii="Arial" w:hAnsi="Arial" w:cs="Arial"/>
                                <w:b/>
                                <w:color w:val="808080"/>
                                <w:sz w:val="16"/>
                                <w:szCs w:val="18"/>
                                <w:lang w:val="en-US"/>
                              </w:rPr>
                            </w:pPr>
                            <w:r>
                              <w:rPr>
                                <w:rFonts w:ascii="Arial" w:hAnsi="Arial" w:cs="Arial"/>
                                <w:b/>
                                <w:color w:val="808080"/>
                                <w:sz w:val="16"/>
                                <w:szCs w:val="18"/>
                                <w:lang w:val="en-US"/>
                              </w:rPr>
                              <w:t xml:space="preserve">Justyna </w:t>
                            </w:r>
                            <w:proofErr w:type="spellStart"/>
                            <w:r>
                              <w:rPr>
                                <w:rFonts w:ascii="Arial" w:hAnsi="Arial" w:cs="Arial"/>
                                <w:b/>
                                <w:color w:val="808080"/>
                                <w:sz w:val="16"/>
                                <w:szCs w:val="18"/>
                                <w:lang w:val="en-US"/>
                              </w:rPr>
                              <w:t>Magrzyk-Flemming</w:t>
                            </w:r>
                            <w:proofErr w:type="spellEnd"/>
                            <w:r>
                              <w:rPr>
                                <w:rFonts w:ascii="Arial" w:hAnsi="Arial" w:cs="Arial"/>
                                <w:b/>
                                <w:color w:val="808080"/>
                                <w:sz w:val="16"/>
                                <w:szCs w:val="18"/>
                                <w:lang w:val="en-US"/>
                              </w:rPr>
                              <w:t>, Head of Business Services</w:t>
                            </w:r>
                            <w:r w:rsidRPr="0079798F">
                              <w:rPr>
                                <w:rFonts w:ascii="Arial" w:hAnsi="Arial" w:cs="Arial"/>
                                <w:b/>
                                <w:color w:val="808080"/>
                                <w:sz w:val="16"/>
                                <w:szCs w:val="18"/>
                                <w:lang w:val="en-US"/>
                              </w:rPr>
                              <w:t xml:space="preserve">: </w:t>
                            </w:r>
                            <w:r w:rsidRPr="00114158">
                              <w:rPr>
                                <w:rFonts w:ascii="Arial" w:hAnsi="Arial" w:cs="Arial"/>
                                <w:b/>
                                <w:color w:val="808080"/>
                                <w:sz w:val="16"/>
                                <w:szCs w:val="18"/>
                                <w:lang w:val="en-US"/>
                              </w:rPr>
                              <w:t>+48 511 155 274</w:t>
                            </w:r>
                          </w:p>
                          <w:p w14:paraId="1B638E2D" w14:textId="77777777" w:rsidR="00D342D2" w:rsidRPr="00114158" w:rsidRDefault="00D342D2" w:rsidP="00D342D2">
                            <w:pPr>
                              <w:pStyle w:val="Footer"/>
                              <w:tabs>
                                <w:tab w:val="left" w:pos="142"/>
                              </w:tabs>
                              <w:rPr>
                                <w:noProof/>
                                <w:lang w:val="en-US" w:eastAsia="fr-FR"/>
                              </w:rPr>
                            </w:pPr>
                            <w:hyperlink r:id="rId6" w:history="1">
                              <w:r w:rsidRPr="003E27E0">
                                <w:rPr>
                                  <w:rStyle w:val="Hyperlink"/>
                                  <w:rFonts w:ascii="Arial" w:hAnsi="Arial" w:cs="Arial"/>
                                  <w:sz w:val="16"/>
                                  <w:szCs w:val="16"/>
                                  <w:lang w:val="en-US"/>
                                </w:rPr>
                                <w:t>justyna.magrzyk-flemming@realestate.bnpparibas</w:t>
                              </w:r>
                            </w:hyperlink>
                          </w:p>
                          <w:p w14:paraId="55520E1E" w14:textId="77777777" w:rsidR="00D342D2" w:rsidRPr="00114158" w:rsidRDefault="00D342D2" w:rsidP="00D342D2">
                            <w:pPr>
                              <w:jc w:val="center"/>
                              <w:rPr>
                                <w:lang w:val="en-US"/>
                              </w:rPr>
                            </w:pPr>
                          </w:p>
                        </w:txbxContent>
                      </wps:txbx>
                      <wps:bodyPr rot="0" spcFirstLastPara="0" vertOverflow="overflow" horzOverflow="overflow" vert="horz" wrap="square" lIns="91440" tIns="90000" rIns="91440" bIns="90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D78BC2" id="Rectangle 19" o:spid="_x0000_s1027" style="position:absolute;margin-left:0;margin-top:13.1pt;width:449.4pt;height:48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" filled="f" strokecolor="black [3213]">
                <v:stroke dashstyle="3 1"/>
                <v:textbox inset=",2.5mm,,2.5mm">
                  <w:txbxContent>
                    <w:p w14:paraId="3072BE4F" w14:textId="77777777" w:rsidR="00D342D2" w:rsidRPr="00643A8B" w:rsidRDefault="00D342D2" w:rsidP="00D342D2">
                      <w:pPr>
                        <w:pStyle w:val="Footer"/>
                        <w:tabs>
                          <w:tab w:val="left" w:pos="142"/>
                        </w:tabs>
                        <w:rPr>
                          <w:rFonts w:ascii="Arial" w:hAnsi="Arial" w:cs="Arial"/>
                          <w:b/>
                          <w:color w:val="808080"/>
                          <w:sz w:val="16"/>
                          <w:szCs w:val="18"/>
                          <w:lang w:val="en-US"/>
                        </w:rPr>
                      </w:pPr>
                      <w:r w:rsidRPr="00CE79DF">
                        <w:rPr>
                          <w:rFonts w:ascii="Arial" w:hAnsi="Arial"/>
                          <w:b/>
                          <w:color w:val="004231"/>
                          <w:sz w:val="18"/>
                          <w:lang w:val="en-US"/>
                        </w:rPr>
                        <w:t xml:space="preserve">Press </w:t>
                      </w:r>
                      <w:r>
                        <w:rPr>
                          <w:rFonts w:ascii="Arial" w:hAnsi="Arial"/>
                          <w:b/>
                          <w:color w:val="004231"/>
                          <w:sz w:val="18"/>
                          <w:lang w:val="en-US"/>
                        </w:rPr>
                        <w:t>c</w:t>
                      </w:r>
                      <w:r w:rsidRPr="00CE79DF">
                        <w:rPr>
                          <w:rFonts w:ascii="Arial" w:hAnsi="Arial"/>
                          <w:b/>
                          <w:color w:val="004231"/>
                          <w:sz w:val="18"/>
                          <w:lang w:val="en-US"/>
                        </w:rPr>
                        <w:t>ontact</w:t>
                      </w:r>
                      <w:r>
                        <w:rPr>
                          <w:rFonts w:ascii="Arial" w:hAnsi="Arial"/>
                          <w:b/>
                          <w:color w:val="004231"/>
                          <w:sz w:val="18"/>
                          <w:lang w:val="en-US"/>
                        </w:rPr>
                        <w:t>s</w:t>
                      </w:r>
                      <w:r w:rsidRPr="00CE79DF">
                        <w:rPr>
                          <w:rFonts w:ascii="Arial" w:hAnsi="Arial"/>
                          <w:b/>
                          <w:color w:val="004231"/>
                          <w:sz w:val="18"/>
                          <w:lang w:val="en-US"/>
                        </w:rPr>
                        <w:t>:</w:t>
                      </w:r>
                    </w:p>
                    <w:p w14:paraId="3CFB9A84" w14:textId="77777777" w:rsidR="00D342D2" w:rsidRPr="0079798F" w:rsidRDefault="00D342D2" w:rsidP="00D342D2">
                      <w:pPr>
                        <w:pStyle w:val="Footer"/>
                        <w:tabs>
                          <w:tab w:val="left" w:pos="142"/>
                        </w:tabs>
                        <w:rPr>
                          <w:rFonts w:ascii="Arial" w:hAnsi="Arial" w:cs="Arial"/>
                          <w:b/>
                          <w:color w:val="808080"/>
                          <w:sz w:val="16"/>
                          <w:szCs w:val="18"/>
                          <w:lang w:val="en-US"/>
                        </w:rPr>
                      </w:pPr>
                      <w:r>
                        <w:rPr>
                          <w:rFonts w:ascii="Arial" w:hAnsi="Arial" w:cs="Arial"/>
                          <w:b/>
                          <w:color w:val="808080"/>
                          <w:sz w:val="16"/>
                          <w:szCs w:val="18"/>
                          <w:lang w:val="en-US"/>
                        </w:rPr>
                        <w:t xml:space="preserve">Justyna </w:t>
                      </w:r>
                      <w:proofErr w:type="spellStart"/>
                      <w:r>
                        <w:rPr>
                          <w:rFonts w:ascii="Arial" w:hAnsi="Arial" w:cs="Arial"/>
                          <w:b/>
                          <w:color w:val="808080"/>
                          <w:sz w:val="16"/>
                          <w:szCs w:val="18"/>
                          <w:lang w:val="en-US"/>
                        </w:rPr>
                        <w:t>Magrzyk-Flemming</w:t>
                      </w:r>
                      <w:proofErr w:type="spellEnd"/>
                      <w:r>
                        <w:rPr>
                          <w:rFonts w:ascii="Arial" w:hAnsi="Arial" w:cs="Arial"/>
                          <w:b/>
                          <w:color w:val="808080"/>
                          <w:sz w:val="16"/>
                          <w:szCs w:val="18"/>
                          <w:lang w:val="en-US"/>
                        </w:rPr>
                        <w:t>, Head of Business Services</w:t>
                      </w:r>
                      <w:r w:rsidRPr="0079798F">
                        <w:rPr>
                          <w:rFonts w:ascii="Arial" w:hAnsi="Arial" w:cs="Arial"/>
                          <w:b/>
                          <w:color w:val="808080"/>
                          <w:sz w:val="16"/>
                          <w:szCs w:val="18"/>
                          <w:lang w:val="en-US"/>
                        </w:rPr>
                        <w:t xml:space="preserve">: </w:t>
                      </w:r>
                      <w:r w:rsidRPr="00114158">
                        <w:rPr>
                          <w:rFonts w:ascii="Arial" w:hAnsi="Arial" w:cs="Arial"/>
                          <w:b/>
                          <w:color w:val="808080"/>
                          <w:sz w:val="16"/>
                          <w:szCs w:val="18"/>
                          <w:lang w:val="en-US"/>
                        </w:rPr>
                        <w:t>+48 511 155 274</w:t>
                      </w:r>
                    </w:p>
                    <w:p w14:paraId="1B638E2D" w14:textId="77777777" w:rsidR="00D342D2" w:rsidRPr="00114158" w:rsidRDefault="00D342D2" w:rsidP="00D342D2">
                      <w:pPr>
                        <w:pStyle w:val="Footer"/>
                        <w:tabs>
                          <w:tab w:val="left" w:pos="142"/>
                        </w:tabs>
                        <w:rPr>
                          <w:noProof/>
                          <w:lang w:val="en-US" w:eastAsia="fr-FR"/>
                        </w:rPr>
                      </w:pPr>
                      <w:hyperlink r:id="rId7" w:history="1">
                        <w:r w:rsidRPr="003E27E0">
                          <w:rPr>
                            <w:rStyle w:val="Hyperlink"/>
                            <w:rFonts w:ascii="Arial" w:hAnsi="Arial" w:cs="Arial"/>
                            <w:sz w:val="16"/>
                            <w:szCs w:val="16"/>
                            <w:lang w:val="en-US"/>
                          </w:rPr>
                          <w:t>justyna.magrzyk-flemming@realestate.bnpparibas</w:t>
                        </w:r>
                      </w:hyperlink>
                    </w:p>
                    <w:p w14:paraId="55520E1E" w14:textId="77777777" w:rsidR="00D342D2" w:rsidRPr="00114158" w:rsidRDefault="00D342D2" w:rsidP="00D342D2">
                      <w:pPr>
                        <w:jc w:val="center"/>
                        <w:rPr>
                          <w:lang w:val="en-US"/>
                        </w:rPr>
                      </w:pPr>
                    </w:p>
                  </w:txbxContent>
                </v:textbox>
                <w10:wrap anchorx="margin"/>
              </v:rect>
            </w:pict>
          </mc:Fallback>
        </mc:AlternateContent>
      </w:r>
    </w:p>
    <w:p w14:paraId="65AACF0D" w14:textId="77777777" w:rsidR="00D342D2" w:rsidRPr="00BA7218" w:rsidRDefault="00D342D2" w:rsidP="00CF634E">
      <w:pPr>
        <w:rPr>
          <w:rFonts w:ascii="Arial" w:hAnsi="Arial" w:cs="Arial"/>
          <w:b/>
          <w:bCs/>
          <w:sz w:val="22"/>
          <w:szCs w:val="22"/>
          <w:lang w:val="en-US"/>
        </w:rPr>
      </w:pPr>
    </w:p>
    <w:p w14:paraId="171B51CD" w14:textId="7B62A516" w:rsidR="00CF634E" w:rsidRPr="00BA7218" w:rsidRDefault="00CF634E" w:rsidP="00606F61">
      <w:pPr>
        <w:rPr>
          <w:rFonts w:ascii="Arial" w:hAnsi="Arial" w:cs="Arial"/>
          <w:sz w:val="22"/>
          <w:szCs w:val="22"/>
          <w:lang w:val="en-US"/>
        </w:rPr>
      </w:pPr>
    </w:p>
    <w:p w14:paraId="552B1F43" w14:textId="725B200F" w:rsidR="003A531A" w:rsidRPr="00BA7218" w:rsidRDefault="003A531A" w:rsidP="00606F61">
      <w:pPr>
        <w:rPr>
          <w:rFonts w:ascii="Arial" w:hAnsi="Arial" w:cs="Arial"/>
          <w:sz w:val="20"/>
          <w:szCs w:val="20"/>
        </w:rPr>
      </w:pPr>
      <w:r w:rsidRPr="00BA7218">
        <w:rPr>
          <w:rFonts w:ascii="Arial" w:hAnsi="Arial" w:cs="Arial"/>
          <w:noProof/>
        </w:rPr>
        <w:drawing>
          <wp:inline distT="0" distB="0" distL="0" distR="0" wp14:anchorId="2CE9CDAC" wp14:editId="46E062C4">
            <wp:extent cx="5731510" cy="2187792"/>
            <wp:effectExtent l="0" t="0" r="2540" b="3175"/>
            <wp:docPr id="1641708610" name="Obraz 5" descr="Grupa 11, Obiekt zgrupowany">
              <a:extLst xmlns:a="http://schemas.openxmlformats.org/drawingml/2006/main">
                <a:ext uri="{FF2B5EF4-FFF2-40B4-BE49-F238E27FC236}">
                  <a16:creationId xmlns:a16="http://schemas.microsoft.com/office/drawing/2014/main" id="{4D7D9AF1-4EDD-4536-ACE0-C97C70DFDB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a 11, Obiekt zgrupowan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187792"/>
                    </a:xfrm>
                    <a:prstGeom prst="rect">
                      <a:avLst/>
                    </a:prstGeom>
                    <a:noFill/>
                    <a:ln>
                      <a:noFill/>
                    </a:ln>
                  </pic:spPr>
                </pic:pic>
              </a:graphicData>
            </a:graphic>
          </wp:inline>
        </w:drawing>
      </w:r>
    </w:p>
    <w:p w14:paraId="25E7C3FB" w14:textId="77777777" w:rsidR="00E757F6" w:rsidRPr="00BA7218" w:rsidRDefault="00E757F6">
      <w:pPr>
        <w:rPr>
          <w:rFonts w:ascii="Arial" w:hAnsi="Arial" w:cs="Arial"/>
          <w:sz w:val="20"/>
          <w:szCs w:val="20"/>
        </w:rPr>
      </w:pPr>
    </w:p>
    <w:sectPr w:rsidR="00E757F6" w:rsidRPr="00BA7218">
      <w:footerReference w:type="even" r:id="rId9"/>
      <w:footerReference w:type="defaul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50BB0" w14:textId="77777777" w:rsidR="00A15C2C" w:rsidRDefault="00A15C2C" w:rsidP="00606F61">
      <w:pPr>
        <w:spacing w:after="0" w:line="240" w:lineRule="auto"/>
      </w:pPr>
      <w:r>
        <w:separator/>
      </w:r>
    </w:p>
  </w:endnote>
  <w:endnote w:type="continuationSeparator" w:id="0">
    <w:p w14:paraId="0C2EC600" w14:textId="77777777" w:rsidR="00A15C2C" w:rsidRDefault="00A15C2C" w:rsidP="0060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95C0" w14:textId="6B68534B" w:rsidR="00606F61" w:rsidRDefault="00606F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7DC9A" w14:textId="05D22F2C" w:rsidR="00606F61" w:rsidRDefault="00606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5C610" w14:textId="45CA880D" w:rsidR="00606F61" w:rsidRDefault="00606F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05139" w14:textId="77777777" w:rsidR="00A15C2C" w:rsidRDefault="00A15C2C" w:rsidP="00606F61">
      <w:pPr>
        <w:spacing w:after="0" w:line="240" w:lineRule="auto"/>
      </w:pPr>
      <w:r>
        <w:separator/>
      </w:r>
    </w:p>
  </w:footnote>
  <w:footnote w:type="continuationSeparator" w:id="0">
    <w:p w14:paraId="41B7BFCC" w14:textId="77777777" w:rsidR="00A15C2C" w:rsidRDefault="00A15C2C" w:rsidP="00606F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F61"/>
    <w:rsid w:val="00056BB4"/>
    <w:rsid w:val="00071B30"/>
    <w:rsid w:val="00073D3A"/>
    <w:rsid w:val="000C3022"/>
    <w:rsid w:val="00161973"/>
    <w:rsid w:val="001702A1"/>
    <w:rsid w:val="00177B5E"/>
    <w:rsid w:val="001A0BD2"/>
    <w:rsid w:val="001D6509"/>
    <w:rsid w:val="001F155A"/>
    <w:rsid w:val="002A37AC"/>
    <w:rsid w:val="002B23ED"/>
    <w:rsid w:val="002B5678"/>
    <w:rsid w:val="003137AE"/>
    <w:rsid w:val="00315042"/>
    <w:rsid w:val="00323AE3"/>
    <w:rsid w:val="003324B2"/>
    <w:rsid w:val="00354714"/>
    <w:rsid w:val="003A531A"/>
    <w:rsid w:val="003F5076"/>
    <w:rsid w:val="00401D39"/>
    <w:rsid w:val="00505191"/>
    <w:rsid w:val="00570CFD"/>
    <w:rsid w:val="00593086"/>
    <w:rsid w:val="00597C56"/>
    <w:rsid w:val="005A4FAD"/>
    <w:rsid w:val="005E7C3F"/>
    <w:rsid w:val="00600543"/>
    <w:rsid w:val="00606F61"/>
    <w:rsid w:val="006170D7"/>
    <w:rsid w:val="0063067C"/>
    <w:rsid w:val="006E0C09"/>
    <w:rsid w:val="00730033"/>
    <w:rsid w:val="00790AB3"/>
    <w:rsid w:val="007B1BAD"/>
    <w:rsid w:val="0082788F"/>
    <w:rsid w:val="0083136F"/>
    <w:rsid w:val="0089515B"/>
    <w:rsid w:val="008A3DEE"/>
    <w:rsid w:val="008D25FB"/>
    <w:rsid w:val="008E16BC"/>
    <w:rsid w:val="0090116B"/>
    <w:rsid w:val="009021C1"/>
    <w:rsid w:val="00903F46"/>
    <w:rsid w:val="009138DF"/>
    <w:rsid w:val="00935AF1"/>
    <w:rsid w:val="009379BB"/>
    <w:rsid w:val="009501FB"/>
    <w:rsid w:val="009A2D8D"/>
    <w:rsid w:val="00A15C2C"/>
    <w:rsid w:val="00A171FB"/>
    <w:rsid w:val="00A325CA"/>
    <w:rsid w:val="00A368B5"/>
    <w:rsid w:val="00A84ED2"/>
    <w:rsid w:val="00AB3F72"/>
    <w:rsid w:val="00AF727B"/>
    <w:rsid w:val="00B22425"/>
    <w:rsid w:val="00B94AC4"/>
    <w:rsid w:val="00BA197A"/>
    <w:rsid w:val="00BA43F7"/>
    <w:rsid w:val="00BA7218"/>
    <w:rsid w:val="00BE6812"/>
    <w:rsid w:val="00C22BB2"/>
    <w:rsid w:val="00C56E3D"/>
    <w:rsid w:val="00C6793D"/>
    <w:rsid w:val="00CF3709"/>
    <w:rsid w:val="00CF634E"/>
    <w:rsid w:val="00D342D2"/>
    <w:rsid w:val="00DB2A54"/>
    <w:rsid w:val="00DB2C61"/>
    <w:rsid w:val="00DC014A"/>
    <w:rsid w:val="00DD273C"/>
    <w:rsid w:val="00E658F7"/>
    <w:rsid w:val="00E757F6"/>
    <w:rsid w:val="00E91716"/>
    <w:rsid w:val="00EC02E7"/>
    <w:rsid w:val="00ED09FE"/>
    <w:rsid w:val="00F06F29"/>
    <w:rsid w:val="00F171FA"/>
    <w:rsid w:val="00F208E8"/>
    <w:rsid w:val="00F20C7C"/>
    <w:rsid w:val="00F42717"/>
    <w:rsid w:val="00F43983"/>
    <w:rsid w:val="00FA1589"/>
    <w:rsid w:val="00FA20D0"/>
    <w:rsid w:val="00FD0B08"/>
    <w:rsid w:val="00FD5789"/>
    <w:rsid w:val="00FE4B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3188A"/>
  <w15:chartTrackingRefBased/>
  <w15:docId w15:val="{49913EE8-170F-42D9-B202-1B9CCA7AA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6F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6F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6F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6F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6F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6F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6F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6F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6F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F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6F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6F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6F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6F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6F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6F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6F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6F61"/>
    <w:rPr>
      <w:rFonts w:eastAsiaTheme="majorEastAsia" w:cstheme="majorBidi"/>
      <w:color w:val="272727" w:themeColor="text1" w:themeTint="D8"/>
    </w:rPr>
  </w:style>
  <w:style w:type="paragraph" w:styleId="Title">
    <w:name w:val="Title"/>
    <w:basedOn w:val="Normal"/>
    <w:next w:val="Normal"/>
    <w:link w:val="TitleChar"/>
    <w:uiPriority w:val="10"/>
    <w:qFormat/>
    <w:rsid w:val="00606F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6F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6F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6F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6F61"/>
    <w:pPr>
      <w:spacing w:before="160"/>
      <w:jc w:val="center"/>
    </w:pPr>
    <w:rPr>
      <w:i/>
      <w:iCs/>
      <w:color w:val="404040" w:themeColor="text1" w:themeTint="BF"/>
    </w:rPr>
  </w:style>
  <w:style w:type="character" w:customStyle="1" w:styleId="QuoteChar">
    <w:name w:val="Quote Char"/>
    <w:basedOn w:val="DefaultParagraphFont"/>
    <w:link w:val="Quote"/>
    <w:uiPriority w:val="29"/>
    <w:rsid w:val="00606F61"/>
    <w:rPr>
      <w:i/>
      <w:iCs/>
      <w:color w:val="404040" w:themeColor="text1" w:themeTint="BF"/>
    </w:rPr>
  </w:style>
  <w:style w:type="paragraph" w:styleId="ListParagraph">
    <w:name w:val="List Paragraph"/>
    <w:basedOn w:val="Normal"/>
    <w:uiPriority w:val="34"/>
    <w:qFormat/>
    <w:rsid w:val="00606F61"/>
    <w:pPr>
      <w:ind w:left="720"/>
      <w:contextualSpacing/>
    </w:pPr>
  </w:style>
  <w:style w:type="character" w:styleId="IntenseEmphasis">
    <w:name w:val="Intense Emphasis"/>
    <w:basedOn w:val="DefaultParagraphFont"/>
    <w:uiPriority w:val="21"/>
    <w:qFormat/>
    <w:rsid w:val="00606F61"/>
    <w:rPr>
      <w:i/>
      <w:iCs/>
      <w:color w:val="0F4761" w:themeColor="accent1" w:themeShade="BF"/>
    </w:rPr>
  </w:style>
  <w:style w:type="paragraph" w:styleId="IntenseQuote">
    <w:name w:val="Intense Quote"/>
    <w:basedOn w:val="Normal"/>
    <w:next w:val="Normal"/>
    <w:link w:val="IntenseQuoteChar"/>
    <w:uiPriority w:val="30"/>
    <w:qFormat/>
    <w:rsid w:val="00606F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6F61"/>
    <w:rPr>
      <w:i/>
      <w:iCs/>
      <w:color w:val="0F4761" w:themeColor="accent1" w:themeShade="BF"/>
    </w:rPr>
  </w:style>
  <w:style w:type="character" w:styleId="IntenseReference">
    <w:name w:val="Intense Reference"/>
    <w:basedOn w:val="DefaultParagraphFont"/>
    <w:uiPriority w:val="32"/>
    <w:qFormat/>
    <w:rsid w:val="00606F61"/>
    <w:rPr>
      <w:b/>
      <w:bCs/>
      <w:smallCaps/>
      <w:color w:val="0F4761" w:themeColor="accent1" w:themeShade="BF"/>
      <w:spacing w:val="5"/>
    </w:rPr>
  </w:style>
  <w:style w:type="paragraph" w:styleId="Footer">
    <w:name w:val="footer"/>
    <w:basedOn w:val="Normal"/>
    <w:link w:val="FooterChar"/>
    <w:uiPriority w:val="99"/>
    <w:unhideWhenUsed/>
    <w:rsid w:val="00606F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F61"/>
  </w:style>
  <w:style w:type="paragraph" w:styleId="Revision">
    <w:name w:val="Revision"/>
    <w:hidden/>
    <w:uiPriority w:val="99"/>
    <w:semiHidden/>
    <w:rsid w:val="00401D39"/>
    <w:pPr>
      <w:spacing w:after="0" w:line="240" w:lineRule="auto"/>
    </w:pPr>
  </w:style>
  <w:style w:type="paragraph" w:styleId="NormalWeb">
    <w:name w:val="Normal (Web)"/>
    <w:basedOn w:val="Normal"/>
    <w:uiPriority w:val="99"/>
    <w:semiHidden/>
    <w:unhideWhenUsed/>
    <w:rsid w:val="008A3DEE"/>
    <w:rPr>
      <w:rFonts w:ascii="Times New Roman" w:hAnsi="Times New Roman" w:cs="Times New Roman"/>
    </w:rPr>
  </w:style>
  <w:style w:type="character" w:styleId="Hyperlink">
    <w:name w:val="Hyperlink"/>
    <w:basedOn w:val="DefaultParagraphFont"/>
    <w:uiPriority w:val="99"/>
    <w:unhideWhenUsed/>
    <w:rsid w:val="00CF634E"/>
    <w:rPr>
      <w:color w:val="467886" w:themeColor="hyperlink"/>
      <w:u w:val="single"/>
    </w:rPr>
  </w:style>
  <w:style w:type="character" w:styleId="UnresolvedMention">
    <w:name w:val="Unresolved Mention"/>
    <w:basedOn w:val="DefaultParagraphFont"/>
    <w:uiPriority w:val="99"/>
    <w:semiHidden/>
    <w:unhideWhenUsed/>
    <w:rsid w:val="00CF634E"/>
    <w:rPr>
      <w:color w:val="605E5C"/>
      <w:shd w:val="clear" w:color="auto" w:fill="E1DFDD"/>
    </w:rPr>
  </w:style>
  <w:style w:type="character" w:styleId="Strong">
    <w:name w:val="Strong"/>
    <w:uiPriority w:val="22"/>
    <w:qFormat/>
    <w:rsid w:val="00BA72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justyna.magrzyk-flemming@realestate.bnppariba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ustyna.magrzyk-flemming@realestate.bnpparibas" TargetMode="Externa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818</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MAGRZYK-FLEMMING</dc:creator>
  <cp:keywords/>
  <dc:description/>
  <cp:lastModifiedBy>Tomasz GARDZIEWICZ</cp:lastModifiedBy>
  <cp:revision>2</cp:revision>
  <dcterms:created xsi:type="dcterms:W3CDTF">2026-09-21T08:32:00Z</dcterms:created>
  <dcterms:modified xsi:type="dcterms:W3CDTF">2026-09-21T08:32:00Z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1357db8-9d3c-43cb-aa53-6fabb7f1a20a_Enabled">
    <vt:lpwstr>true</vt:lpwstr>
  </property>
  <property fmtid="{D5CDD505-2E9C-101B-9397-08002B2CF9AE}" pid="3" name="MSIP_Label_81357db8-9d3c-43cb-aa53-6fabb7f1a20a_SetDate">
    <vt:lpwstr>2026-08-27T08:02:13Z</vt:lpwstr>
  </property>
  <property fmtid="{D5CDD505-2E9C-101B-9397-08002B2CF9AE}" pid="4" name="MSIP_Label_81357db8-9d3c-43cb-aa53-6fabb7f1a20a_Method">
    <vt:lpwstr>Privileged</vt:lpwstr>
  </property>
  <property fmtid="{D5CDD505-2E9C-101B-9397-08002B2CF9AE}" pid="5" name="MSIP_Label_81357db8-9d3c-43cb-aa53-6fabb7f1a20a_Name">
    <vt:lpwstr>Confidential - External party property</vt:lpwstr>
  </property>
  <property fmtid="{D5CDD505-2E9C-101B-9397-08002B2CF9AE}" pid="6" name="MSIP_Label_81357db8-9d3c-43cb-aa53-6fabb7f1a20a_SiteId">
    <vt:lpwstr>614f9c25-bffa-42c7-86d8-964101f55fa2</vt:lpwstr>
  </property>
  <property fmtid="{D5CDD505-2E9C-101B-9397-08002B2CF9AE}" pid="7" name="MSIP_Label_81357db8-9d3c-43cb-aa53-6fabb7f1a20a_ActionId">
    <vt:lpwstr>c1273de9-11c1-4aec-a25a-a88cac4e2dc7</vt:lpwstr>
  </property>
  <property fmtid="{D5CDD505-2E9C-101B-9397-08002B2CF9AE}" pid="8" name="MSIP_Label_81357db8-9d3c-43cb-aa53-6fabb7f1a20a_ContentBits">
    <vt:lpwstr>0</vt:lpwstr>
  </property>
  <property fmtid="{D5CDD505-2E9C-101B-9397-08002B2CF9AE}" pid="9" name="MSIP_Label_81357db8-9d3c-43cb-aa53-6fabb7f1a20a_Tag">
    <vt:lpwstr>10, 0, 1, 1</vt:lpwstr>
  </property>
</Properties>
</file>