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D4958" w14:textId="74D86BF4" w:rsidR="003A531A" w:rsidRPr="00790AB3" w:rsidRDefault="003A531A" w:rsidP="00C6793D">
      <w:pPr>
        <w:tabs>
          <w:tab w:val="left" w:pos="4820"/>
        </w:tabs>
        <w:rPr>
          <w:rFonts w:ascii="Arial" w:hAnsi="Arial" w:cs="Arial"/>
          <w:sz w:val="22"/>
          <w:szCs w:val="22"/>
        </w:rPr>
      </w:pPr>
      <w:r w:rsidRPr="00790AB3">
        <w:rPr>
          <w:rFonts w:ascii="Arial" w:hAnsi="Arial" w:cs="Arial"/>
          <w:sz w:val="22"/>
          <w:szCs w:val="22"/>
        </w:rPr>
        <w:t>Warszawa,</w:t>
      </w:r>
      <w:r w:rsidR="00790AB3" w:rsidRPr="00790AB3">
        <w:rPr>
          <w:rFonts w:ascii="Arial" w:hAnsi="Arial" w:cs="Arial"/>
          <w:sz w:val="22"/>
          <w:szCs w:val="22"/>
        </w:rPr>
        <w:t xml:space="preserve"> 21</w:t>
      </w:r>
      <w:r w:rsidR="00CF634E" w:rsidRPr="00790AB3">
        <w:rPr>
          <w:rFonts w:ascii="Arial" w:hAnsi="Arial" w:cs="Arial"/>
          <w:sz w:val="22"/>
          <w:szCs w:val="22"/>
        </w:rPr>
        <w:t>.</w:t>
      </w:r>
      <w:r w:rsidRPr="00790AB3">
        <w:rPr>
          <w:rFonts w:ascii="Arial" w:hAnsi="Arial" w:cs="Arial"/>
          <w:sz w:val="22"/>
          <w:szCs w:val="22"/>
        </w:rPr>
        <w:t xml:space="preserve">09.2026 </w:t>
      </w:r>
    </w:p>
    <w:p w14:paraId="7B745CCF" w14:textId="3A197752" w:rsidR="00CF634E" w:rsidRPr="00790AB3" w:rsidRDefault="003A531A" w:rsidP="00CF634E">
      <w:pPr>
        <w:spacing w:after="0" w:line="264" w:lineRule="auto"/>
        <w:jc w:val="both"/>
        <w:rPr>
          <w:rFonts w:ascii="Arial" w:eastAsia="Arial" w:hAnsi="Arial" w:cs="Arial"/>
          <w:kern w:val="0"/>
          <w:szCs w:val="20"/>
          <w14:ligatures w14:val="none"/>
        </w:rPr>
      </w:pPr>
      <w:r w:rsidRPr="00790AB3">
        <w:rPr>
          <w:rFonts w:ascii="Arial" w:eastAsia="Arial" w:hAnsi="Arial" w:cs="Arial"/>
          <w:noProof/>
          <w:kern w:val="0"/>
          <w:szCs w:val="20"/>
          <w:lang w:eastAsia="ja-JP"/>
          <w14:ligatures w14:val="none"/>
        </w:rPr>
        <mc:AlternateContent>
          <mc:Choice Requires="wps">
            <w:drawing>
              <wp:inline distT="0" distB="0" distL="0" distR="0" wp14:anchorId="639D114D" wp14:editId="6D497F64">
                <wp:extent cx="6479177" cy="207818"/>
                <wp:effectExtent l="0" t="0" r="0" b="1905"/>
                <wp:docPr id="6" name="Rectangle 6">
                  <a:extLst xmlns:a="http://schemas.openxmlformats.org/drawingml/2006/main">
                    <a:ext uri="{FF2B5EF4-FFF2-40B4-BE49-F238E27FC236}">
                      <a16:creationId xmlns:a16="http://schemas.microsoft.com/office/drawing/2014/main" id="{B8DFB95D-0B88-4EB2-BBD7-696519907237}"/>
                    </a:ext>
                  </a:extLst>
                </wp:docPr>
                <wp:cNvGraphicFramePr/>
                <a:graphic xmlns:a="http://schemas.openxmlformats.org/drawingml/2006/main">
                  <a:graphicData uri="http://schemas.microsoft.com/office/word/2010/wordprocessingShape">
                    <wps:wsp>
                      <wps:cNvSpPr/>
                      <wps:spPr>
                        <a:xfrm>
                          <a:off x="0" y="0"/>
                          <a:ext cx="6479177" cy="207818"/>
                        </a:xfrm>
                        <a:prstGeom prst="rect">
                          <a:avLst/>
                        </a:prstGeom>
                        <a:solidFill>
                          <a:srgbClr val="00A76C"/>
                        </a:solidFill>
                        <a:ln w="3175" cap="flat" cmpd="sng" algn="ctr">
                          <a:noFill/>
                          <a:prstDash val="solid"/>
                        </a:ln>
                        <a:effectLst/>
                      </wps:spPr>
                      <wps:txbx>
                        <w:txbxContent>
                          <w:p w14:paraId="4107E49E" w14:textId="77777777" w:rsidR="003A531A" w:rsidRPr="003A531A" w:rsidRDefault="003A531A" w:rsidP="003A531A">
                            <w:pPr>
                              <w:rPr>
                                <w:color w:val="FFFFFF" w:themeColor="background1"/>
                              </w:rPr>
                            </w:pPr>
                            <w:r w:rsidRPr="003A531A">
                              <w:rPr>
                                <w:color w:val="FFFFFF" w:themeColor="background1"/>
                              </w:rPr>
                              <w:t>INFORMACJA PRASOWA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639D114D" id="Rectangle 6" o:spid="_x0000_s1026" style="width:510.15pt;height:1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" fillcolor="#00a76c" stroked="f" strokeweight=".25pt">
                <v:textbox inset="0,0,0,0">
                  <w:txbxContent>
                    <w:p w14:paraId="4107E49E" w14:textId="77777777" w:rsidR="003A531A" w:rsidRPr="003A531A" w:rsidRDefault="003A531A" w:rsidP="003A531A">
                      <w:pPr>
                        <w:rPr>
                          <w:color w:val="FFFFFF" w:themeColor="background1"/>
                        </w:rPr>
                      </w:pPr>
                      <w:r w:rsidRPr="003A531A">
                        <w:rPr>
                          <w:color w:val="FFFFFF" w:themeColor="background1"/>
                        </w:rPr>
                        <w:t>INFORMACJA PRASOWA</w:t>
                      </w:r>
                    </w:p>
                  </w:txbxContent>
                </v:textbox>
                <w10:anchorlock/>
              </v:rect>
            </w:pict>
          </mc:Fallback>
        </mc:AlternateContent>
      </w:r>
    </w:p>
    <w:p w14:paraId="63210ED9" w14:textId="77777777" w:rsidR="00CF634E" w:rsidRPr="00790AB3" w:rsidRDefault="00CF634E" w:rsidP="00CF634E">
      <w:pPr>
        <w:spacing w:after="0" w:line="264" w:lineRule="auto"/>
        <w:jc w:val="both"/>
        <w:rPr>
          <w:rFonts w:ascii="Arial" w:eastAsia="Arial" w:hAnsi="Arial" w:cs="Arial"/>
          <w:kern w:val="0"/>
          <w:szCs w:val="20"/>
          <w14:ligatures w14:val="none"/>
        </w:rPr>
      </w:pPr>
    </w:p>
    <w:p w14:paraId="43DC7AD2" w14:textId="77777777" w:rsidR="00790AB3" w:rsidRPr="00790AB3" w:rsidRDefault="00790AB3" w:rsidP="00790AB3">
      <w:pPr>
        <w:spacing w:line="360" w:lineRule="auto"/>
        <w:jc w:val="both"/>
        <w:rPr>
          <w:rFonts w:ascii="Arial" w:hAnsi="Arial" w:cs="Arial"/>
          <w:b/>
          <w:bCs/>
          <w:sz w:val="28"/>
          <w:szCs w:val="28"/>
        </w:rPr>
      </w:pPr>
      <w:proofErr w:type="spellStart"/>
      <w:r w:rsidRPr="00790AB3">
        <w:rPr>
          <w:rFonts w:ascii="Arial" w:hAnsi="Arial" w:cs="Arial"/>
          <w:b/>
          <w:bCs/>
          <w:sz w:val="28"/>
          <w:szCs w:val="28"/>
        </w:rPr>
        <w:t>Panattoni</w:t>
      </w:r>
      <w:proofErr w:type="spellEnd"/>
      <w:r w:rsidRPr="00790AB3">
        <w:rPr>
          <w:rFonts w:ascii="Arial" w:hAnsi="Arial" w:cs="Arial"/>
          <w:b/>
          <w:bCs/>
          <w:sz w:val="28"/>
          <w:szCs w:val="28"/>
        </w:rPr>
        <w:t xml:space="preserve"> Park Katowice </w:t>
      </w:r>
      <w:proofErr w:type="spellStart"/>
      <w:r w:rsidRPr="00790AB3">
        <w:rPr>
          <w:rFonts w:ascii="Arial" w:hAnsi="Arial" w:cs="Arial"/>
          <w:b/>
          <w:bCs/>
          <w:sz w:val="28"/>
          <w:szCs w:val="28"/>
        </w:rPr>
        <w:t>Airport</w:t>
      </w:r>
      <w:proofErr w:type="spellEnd"/>
      <w:r w:rsidRPr="00790AB3">
        <w:rPr>
          <w:rFonts w:ascii="Arial" w:hAnsi="Arial" w:cs="Arial"/>
          <w:b/>
          <w:bCs/>
          <w:sz w:val="28"/>
          <w:szCs w:val="28"/>
        </w:rPr>
        <w:t xml:space="preserve"> z nowym najemcą – 165 000 m kw. dla ILS z Grupy Kapitałowej Inter </w:t>
      </w:r>
      <w:proofErr w:type="spellStart"/>
      <w:r w:rsidRPr="00790AB3">
        <w:rPr>
          <w:rFonts w:ascii="Arial" w:hAnsi="Arial" w:cs="Arial"/>
          <w:b/>
          <w:bCs/>
          <w:sz w:val="28"/>
          <w:szCs w:val="28"/>
        </w:rPr>
        <w:t>Cars</w:t>
      </w:r>
      <w:proofErr w:type="spellEnd"/>
    </w:p>
    <w:p w14:paraId="06657D7F" w14:textId="6CD192A0" w:rsidR="00790AB3" w:rsidRDefault="00790AB3" w:rsidP="00790AB3">
      <w:pPr>
        <w:spacing w:line="360" w:lineRule="auto"/>
        <w:jc w:val="both"/>
        <w:rPr>
          <w:rFonts w:ascii="Arial" w:hAnsi="Arial" w:cs="Arial"/>
          <w:b/>
          <w:bCs/>
        </w:rPr>
      </w:pPr>
      <w:proofErr w:type="spellStart"/>
      <w:r w:rsidRPr="00790AB3">
        <w:rPr>
          <w:rFonts w:ascii="Arial" w:hAnsi="Arial" w:cs="Arial"/>
          <w:b/>
          <w:bCs/>
        </w:rPr>
        <w:t>Panattoni</w:t>
      </w:r>
      <w:proofErr w:type="spellEnd"/>
      <w:r w:rsidRPr="00790AB3">
        <w:rPr>
          <w:rFonts w:ascii="Arial" w:hAnsi="Arial" w:cs="Arial"/>
          <w:b/>
          <w:bCs/>
        </w:rPr>
        <w:t xml:space="preserve"> pozyskało nowego najemcę do swojej najnowszej inwestycji na Śląsku. ILS – operator logistyczny z Grupy Kapitałowej Inter </w:t>
      </w:r>
      <w:proofErr w:type="spellStart"/>
      <w:r w:rsidRPr="00790AB3">
        <w:rPr>
          <w:rFonts w:ascii="Arial" w:hAnsi="Arial" w:cs="Arial"/>
          <w:b/>
          <w:bCs/>
        </w:rPr>
        <w:t>Cars</w:t>
      </w:r>
      <w:proofErr w:type="spellEnd"/>
      <w:r w:rsidRPr="00790AB3">
        <w:rPr>
          <w:rFonts w:ascii="Arial" w:hAnsi="Arial" w:cs="Arial"/>
          <w:b/>
          <w:bCs/>
        </w:rPr>
        <w:t xml:space="preserve">, największego dystrybutora części samochodowych w Europie Środkowo-Wschodniej – wynajął ponad 165 000 m kw. powierzchni w </w:t>
      </w:r>
      <w:proofErr w:type="spellStart"/>
      <w:r w:rsidRPr="00790AB3">
        <w:rPr>
          <w:rFonts w:ascii="Arial" w:hAnsi="Arial" w:cs="Arial"/>
          <w:b/>
          <w:bCs/>
        </w:rPr>
        <w:t>Panattoni</w:t>
      </w:r>
      <w:proofErr w:type="spellEnd"/>
      <w:r w:rsidRPr="00790AB3">
        <w:rPr>
          <w:rFonts w:ascii="Arial" w:hAnsi="Arial" w:cs="Arial"/>
          <w:b/>
          <w:bCs/>
        </w:rPr>
        <w:t xml:space="preserve"> Park Katowice </w:t>
      </w:r>
      <w:proofErr w:type="spellStart"/>
      <w:r w:rsidRPr="00790AB3">
        <w:rPr>
          <w:rFonts w:ascii="Arial" w:hAnsi="Arial" w:cs="Arial"/>
          <w:b/>
          <w:bCs/>
        </w:rPr>
        <w:t>Airport</w:t>
      </w:r>
      <w:proofErr w:type="spellEnd"/>
      <w:r w:rsidRPr="00790AB3">
        <w:rPr>
          <w:rFonts w:ascii="Arial" w:hAnsi="Arial" w:cs="Arial"/>
          <w:b/>
          <w:bCs/>
        </w:rPr>
        <w:t>. W ramach kontraktu firma zajmie dedykowany obiekt przygotowany pod zaawansowane procesy logistyczne.</w:t>
      </w:r>
    </w:p>
    <w:p w14:paraId="08B28207" w14:textId="77777777" w:rsidR="00790AB3" w:rsidRPr="00790AB3" w:rsidRDefault="00790AB3" w:rsidP="00790AB3">
      <w:pPr>
        <w:spacing w:line="360" w:lineRule="auto"/>
        <w:jc w:val="both"/>
        <w:rPr>
          <w:rFonts w:ascii="Arial" w:hAnsi="Arial" w:cs="Arial"/>
          <w:b/>
          <w:bCs/>
          <w:sz w:val="22"/>
          <w:szCs w:val="22"/>
        </w:rPr>
      </w:pPr>
    </w:p>
    <w:p w14:paraId="608816AA" w14:textId="43330EA0"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 xml:space="preserve">– „Umowa, którą podpisaliśmy z ILS, obejmuje ponad 165 000 m kw. powierzchni i jest jedną z największych transakcji najmu powierzchni przemysłowej na Śląsku. To również ważny etap rozwoju </w:t>
      </w:r>
      <w:proofErr w:type="spellStart"/>
      <w:r w:rsidRPr="00790AB3">
        <w:rPr>
          <w:rFonts w:ascii="Arial" w:hAnsi="Arial" w:cs="Arial"/>
          <w:sz w:val="22"/>
          <w:szCs w:val="22"/>
        </w:rPr>
        <w:t>Panattoni</w:t>
      </w:r>
      <w:proofErr w:type="spellEnd"/>
      <w:r w:rsidRPr="00790AB3">
        <w:rPr>
          <w:rFonts w:ascii="Arial" w:hAnsi="Arial" w:cs="Arial"/>
          <w:sz w:val="22"/>
          <w:szCs w:val="22"/>
        </w:rPr>
        <w:t xml:space="preserve"> Park Katowice </w:t>
      </w:r>
      <w:proofErr w:type="spellStart"/>
      <w:r w:rsidRPr="00790AB3">
        <w:rPr>
          <w:rFonts w:ascii="Arial" w:hAnsi="Arial" w:cs="Arial"/>
          <w:sz w:val="22"/>
          <w:szCs w:val="22"/>
        </w:rPr>
        <w:t>Airport</w:t>
      </w:r>
      <w:proofErr w:type="spellEnd"/>
      <w:r w:rsidRPr="00790AB3">
        <w:rPr>
          <w:rFonts w:ascii="Arial" w:hAnsi="Arial" w:cs="Arial"/>
          <w:sz w:val="22"/>
          <w:szCs w:val="22"/>
        </w:rPr>
        <w:t xml:space="preserve">. Skala tej operacji potwierdza znaczenie regionu jako jednego z kluczowych </w:t>
      </w:r>
      <w:proofErr w:type="spellStart"/>
      <w:r w:rsidRPr="00790AB3">
        <w:rPr>
          <w:rFonts w:ascii="Arial" w:hAnsi="Arial" w:cs="Arial"/>
          <w:sz w:val="22"/>
          <w:szCs w:val="22"/>
        </w:rPr>
        <w:t>hubów</w:t>
      </w:r>
      <w:proofErr w:type="spellEnd"/>
      <w:r w:rsidRPr="00790AB3">
        <w:rPr>
          <w:rFonts w:ascii="Arial" w:hAnsi="Arial" w:cs="Arial"/>
          <w:sz w:val="22"/>
          <w:szCs w:val="22"/>
        </w:rPr>
        <w:t xml:space="preserve"> logistycznych Europy Środkowo-Wschodniej. Cieszy nas, że Grupa Kapitałowa Inter </w:t>
      </w:r>
      <w:proofErr w:type="spellStart"/>
      <w:r w:rsidRPr="00790AB3">
        <w:rPr>
          <w:rFonts w:ascii="Arial" w:hAnsi="Arial" w:cs="Arial"/>
          <w:sz w:val="22"/>
          <w:szCs w:val="22"/>
        </w:rPr>
        <w:t>Cars</w:t>
      </w:r>
      <w:proofErr w:type="spellEnd"/>
      <w:r w:rsidRPr="00790AB3">
        <w:rPr>
          <w:rFonts w:ascii="Arial" w:hAnsi="Arial" w:cs="Arial"/>
          <w:sz w:val="22"/>
          <w:szCs w:val="22"/>
        </w:rPr>
        <w:t xml:space="preserve"> po raz kolejny zaufała </w:t>
      </w:r>
      <w:proofErr w:type="spellStart"/>
      <w:r w:rsidRPr="00790AB3">
        <w:rPr>
          <w:rFonts w:ascii="Arial" w:hAnsi="Arial" w:cs="Arial"/>
          <w:sz w:val="22"/>
          <w:szCs w:val="22"/>
        </w:rPr>
        <w:t>Panattoni</w:t>
      </w:r>
      <w:proofErr w:type="spellEnd"/>
      <w:r w:rsidRPr="00790AB3">
        <w:rPr>
          <w:rFonts w:ascii="Arial" w:hAnsi="Arial" w:cs="Arial"/>
          <w:sz w:val="22"/>
          <w:szCs w:val="22"/>
        </w:rPr>
        <w:t xml:space="preserve"> przy realizacji strategicznej inwestycji wspierającej rozwój jej działalności” – mówi </w:t>
      </w:r>
      <w:r w:rsidRPr="00790AB3">
        <w:rPr>
          <w:rFonts w:ascii="Arial" w:hAnsi="Arial" w:cs="Arial"/>
          <w:b/>
          <w:bCs/>
          <w:sz w:val="22"/>
          <w:szCs w:val="22"/>
        </w:rPr>
        <w:t xml:space="preserve">Marek Dobrzycki, Partner w </w:t>
      </w:r>
      <w:proofErr w:type="spellStart"/>
      <w:r w:rsidRPr="00790AB3">
        <w:rPr>
          <w:rFonts w:ascii="Arial" w:hAnsi="Arial" w:cs="Arial"/>
          <w:b/>
          <w:bCs/>
          <w:sz w:val="22"/>
          <w:szCs w:val="22"/>
        </w:rPr>
        <w:t>Panattoni</w:t>
      </w:r>
      <w:proofErr w:type="spellEnd"/>
      <w:r w:rsidRPr="00790AB3">
        <w:rPr>
          <w:rFonts w:ascii="Arial" w:hAnsi="Arial" w:cs="Arial"/>
          <w:sz w:val="22"/>
          <w:szCs w:val="22"/>
        </w:rPr>
        <w:t>.</w:t>
      </w:r>
    </w:p>
    <w:p w14:paraId="56FA5AEC" w14:textId="18C4DFED"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 xml:space="preserve">Nowa lokalizacja w </w:t>
      </w:r>
      <w:proofErr w:type="spellStart"/>
      <w:r w:rsidRPr="00790AB3">
        <w:rPr>
          <w:rFonts w:ascii="Arial" w:hAnsi="Arial" w:cs="Arial"/>
          <w:sz w:val="22"/>
          <w:szCs w:val="22"/>
        </w:rPr>
        <w:t>Panattoni</w:t>
      </w:r>
      <w:proofErr w:type="spellEnd"/>
      <w:r w:rsidRPr="00790AB3">
        <w:rPr>
          <w:rFonts w:ascii="Arial" w:hAnsi="Arial" w:cs="Arial"/>
          <w:sz w:val="22"/>
          <w:szCs w:val="22"/>
        </w:rPr>
        <w:t xml:space="preserve"> Park Katowice </w:t>
      </w:r>
      <w:proofErr w:type="spellStart"/>
      <w:r w:rsidRPr="00790AB3">
        <w:rPr>
          <w:rFonts w:ascii="Arial" w:hAnsi="Arial" w:cs="Arial"/>
          <w:sz w:val="22"/>
          <w:szCs w:val="22"/>
        </w:rPr>
        <w:t>Airport</w:t>
      </w:r>
      <w:proofErr w:type="spellEnd"/>
      <w:r w:rsidRPr="00790AB3">
        <w:rPr>
          <w:rFonts w:ascii="Arial" w:hAnsi="Arial" w:cs="Arial"/>
          <w:sz w:val="22"/>
          <w:szCs w:val="22"/>
        </w:rPr>
        <w:t xml:space="preserve"> ma wspierać dalszy rozwój działalności logistycznej ILS oraz automatyzację procesów magazynowych. Docelowo najemca zajmie około 158 000 m kw. powierzchni magazynowej oraz około 7 000 m kw. powierzchni socjalno-biurowej. Przekazanie obiektu planowane jest na czwarty kwartał 2028 roku.</w:t>
      </w:r>
    </w:p>
    <w:p w14:paraId="5D7F005A" w14:textId="77777777"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 xml:space="preserve">– „Nowa inwestycja w </w:t>
      </w:r>
      <w:proofErr w:type="spellStart"/>
      <w:r w:rsidRPr="00790AB3">
        <w:rPr>
          <w:rFonts w:ascii="Arial" w:hAnsi="Arial" w:cs="Arial"/>
          <w:sz w:val="22"/>
          <w:szCs w:val="22"/>
        </w:rPr>
        <w:t>Panattoni</w:t>
      </w:r>
      <w:proofErr w:type="spellEnd"/>
      <w:r w:rsidRPr="00790AB3">
        <w:rPr>
          <w:rFonts w:ascii="Arial" w:hAnsi="Arial" w:cs="Arial"/>
          <w:sz w:val="22"/>
          <w:szCs w:val="22"/>
        </w:rPr>
        <w:t xml:space="preserve"> Park Katowice </w:t>
      </w:r>
      <w:proofErr w:type="spellStart"/>
      <w:r w:rsidRPr="00790AB3">
        <w:rPr>
          <w:rFonts w:ascii="Arial" w:hAnsi="Arial" w:cs="Arial"/>
          <w:sz w:val="22"/>
          <w:szCs w:val="22"/>
        </w:rPr>
        <w:t>Airport</w:t>
      </w:r>
      <w:proofErr w:type="spellEnd"/>
      <w:r w:rsidRPr="00790AB3">
        <w:rPr>
          <w:rFonts w:ascii="Arial" w:hAnsi="Arial" w:cs="Arial"/>
          <w:sz w:val="22"/>
          <w:szCs w:val="22"/>
        </w:rPr>
        <w:t xml:space="preserve"> to kolejny etap rozbudowy naszej sieci logistycznej i realizacji długoterminowej strategii rozwoju Grupy. O wyborze tej lokalizacji zadecydowały zarówno skala dostępnej powierzchni, jak i strategiczne położenie na styku kluczowych szlaków transportowych. Dzięki temu będziemy mogli jeszcze sprawniej obsługiwać klientów </w:t>
      </w:r>
      <w:proofErr w:type="spellStart"/>
      <w:r w:rsidRPr="00790AB3">
        <w:rPr>
          <w:rFonts w:ascii="Arial" w:hAnsi="Arial" w:cs="Arial"/>
          <w:sz w:val="22"/>
          <w:szCs w:val="22"/>
        </w:rPr>
        <w:t>wregionie</w:t>
      </w:r>
      <w:proofErr w:type="spellEnd"/>
      <w:r w:rsidRPr="00790AB3">
        <w:rPr>
          <w:rFonts w:ascii="Arial" w:hAnsi="Arial" w:cs="Arial"/>
          <w:sz w:val="22"/>
          <w:szCs w:val="22"/>
        </w:rPr>
        <w:t xml:space="preserve"> , zwiększając elastyczność operacyjną oraz efektywność naszych procesów logistycznych. Równie istotna była możliwość zaprojektowania obiektu zgodnie ze specyfiką naszych operacji magazynowych oraz możliwość automatyzacji znacznej części procesów logistycznych. Wierzymy, że dzięki temu jeszcze lepiej odpowiemy na rosnące oczekiwania klientów, zwiększymy efektywność naszych procesów i stworzymy </w:t>
      </w:r>
      <w:r w:rsidRPr="00790AB3">
        <w:rPr>
          <w:rFonts w:ascii="Arial" w:hAnsi="Arial" w:cs="Arial"/>
          <w:sz w:val="22"/>
          <w:szCs w:val="22"/>
        </w:rPr>
        <w:lastRenderedPageBreak/>
        <w:t xml:space="preserve">solidne fundamenty pod dalszy rozwój Grupy w Europie” – mówi </w:t>
      </w:r>
      <w:r w:rsidRPr="00790AB3">
        <w:rPr>
          <w:rFonts w:ascii="Arial" w:hAnsi="Arial" w:cs="Arial"/>
          <w:b/>
          <w:bCs/>
          <w:sz w:val="22"/>
          <w:szCs w:val="22"/>
        </w:rPr>
        <w:t>Wojciech Aleksandrowicz, Prezes Zarządu ILS,</w:t>
      </w:r>
      <w:r w:rsidRPr="00790AB3">
        <w:rPr>
          <w:rFonts w:ascii="Arial" w:hAnsi="Arial" w:cs="Arial"/>
          <w:sz w:val="22"/>
          <w:szCs w:val="22"/>
        </w:rPr>
        <w:t xml:space="preserve"> </w:t>
      </w:r>
      <w:r w:rsidRPr="00790AB3">
        <w:rPr>
          <w:rFonts w:ascii="Arial" w:hAnsi="Arial" w:cs="Arial"/>
          <w:b/>
          <w:bCs/>
          <w:sz w:val="22"/>
          <w:szCs w:val="22"/>
        </w:rPr>
        <w:t xml:space="preserve">Członek Zarządu Inter </w:t>
      </w:r>
      <w:proofErr w:type="spellStart"/>
      <w:r w:rsidRPr="00790AB3">
        <w:rPr>
          <w:rFonts w:ascii="Arial" w:hAnsi="Arial" w:cs="Arial"/>
          <w:b/>
          <w:bCs/>
          <w:sz w:val="22"/>
          <w:szCs w:val="22"/>
        </w:rPr>
        <w:t>Cars</w:t>
      </w:r>
      <w:proofErr w:type="spellEnd"/>
      <w:r w:rsidRPr="00790AB3">
        <w:rPr>
          <w:rFonts w:ascii="Arial" w:hAnsi="Arial" w:cs="Arial"/>
          <w:sz w:val="22"/>
          <w:szCs w:val="22"/>
        </w:rPr>
        <w:t>.</w:t>
      </w:r>
    </w:p>
    <w:p w14:paraId="6C3D56C2" w14:textId="77777777" w:rsidR="00790AB3" w:rsidRPr="00790AB3" w:rsidRDefault="00790AB3" w:rsidP="00790AB3">
      <w:pPr>
        <w:spacing w:line="360" w:lineRule="auto"/>
        <w:jc w:val="both"/>
        <w:rPr>
          <w:rFonts w:ascii="Arial" w:hAnsi="Arial" w:cs="Arial"/>
          <w:sz w:val="22"/>
          <w:szCs w:val="22"/>
        </w:rPr>
      </w:pPr>
    </w:p>
    <w:p w14:paraId="0836370F" w14:textId="77777777" w:rsidR="00790AB3" w:rsidRPr="00790AB3" w:rsidRDefault="00790AB3" w:rsidP="00790AB3">
      <w:pPr>
        <w:spacing w:line="360" w:lineRule="auto"/>
        <w:jc w:val="both"/>
        <w:rPr>
          <w:rFonts w:ascii="Arial" w:hAnsi="Arial" w:cs="Arial"/>
          <w:sz w:val="22"/>
          <w:szCs w:val="22"/>
        </w:rPr>
      </w:pPr>
    </w:p>
    <w:p w14:paraId="27CDC4C2" w14:textId="53CF4BBB"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 xml:space="preserve">– „Przy projektach tej skali samo znalezienie odpowiedniej lokalizacji jest często jednym </w:t>
      </w:r>
      <w:r w:rsidRPr="00790AB3">
        <w:rPr>
          <w:rFonts w:ascii="Arial" w:hAnsi="Arial" w:cs="Arial"/>
          <w:sz w:val="22"/>
          <w:szCs w:val="22"/>
        </w:rPr>
        <w:br/>
        <w:t xml:space="preserve">z największych wyzwań całego procesu. W tym przypadku kluczowe było połączenie kilku istotnych czynników jednocześnie – dostępności odpowiednio dużego gruntu, sprawnej infrastruktury transportowej, dostępu do pracowników oraz możliwości realizacji inwestycji </w:t>
      </w:r>
      <w:r w:rsidRPr="00790AB3">
        <w:rPr>
          <w:rFonts w:ascii="Arial" w:hAnsi="Arial" w:cs="Arial"/>
          <w:sz w:val="22"/>
          <w:szCs w:val="22"/>
        </w:rPr>
        <w:br/>
        <w:t xml:space="preserve">w wymaganym terminie. Na Górnym Śląsku liczba lokalizacji spełniających wszystkie te kryteria była bardzo ograniczona, dlatego proces wymagał bardzo szczegółowej analizy rynku i weryfikacji potencjalnych </w:t>
      </w:r>
      <w:proofErr w:type="spellStart"/>
      <w:r w:rsidRPr="00790AB3">
        <w:rPr>
          <w:rFonts w:ascii="Arial" w:hAnsi="Arial" w:cs="Arial"/>
          <w:sz w:val="22"/>
          <w:szCs w:val="22"/>
        </w:rPr>
        <w:t>ryzyk</w:t>
      </w:r>
      <w:proofErr w:type="spellEnd"/>
      <w:r w:rsidRPr="00790AB3">
        <w:rPr>
          <w:rFonts w:ascii="Arial" w:hAnsi="Arial" w:cs="Arial"/>
          <w:sz w:val="22"/>
          <w:szCs w:val="22"/>
        </w:rPr>
        <w:t xml:space="preserve"> na każdym etapie. Efektem było wypracowanie rozwiązania, które odpowiada zarówno obecnym potrzebom operacyjnym klienta, jak i jego planom rozwoju w długim horyzoncie” – mówi </w:t>
      </w:r>
      <w:r w:rsidRPr="00790AB3">
        <w:rPr>
          <w:rFonts w:ascii="Arial" w:hAnsi="Arial" w:cs="Arial"/>
          <w:b/>
          <w:bCs/>
          <w:sz w:val="22"/>
          <w:szCs w:val="22"/>
        </w:rPr>
        <w:t xml:space="preserve">Ludwika Korzeniowska, Dyrektorka Działu Wynajmu Powierzchni Przemysłowo – Logistycznych, BNP </w:t>
      </w:r>
      <w:proofErr w:type="spellStart"/>
      <w:r w:rsidRPr="00790AB3">
        <w:rPr>
          <w:rFonts w:ascii="Arial" w:hAnsi="Arial" w:cs="Arial"/>
          <w:b/>
          <w:bCs/>
          <w:sz w:val="22"/>
          <w:szCs w:val="22"/>
        </w:rPr>
        <w:t>Paribas</w:t>
      </w:r>
      <w:proofErr w:type="spellEnd"/>
      <w:r w:rsidRPr="00790AB3">
        <w:rPr>
          <w:rFonts w:ascii="Arial" w:hAnsi="Arial" w:cs="Arial"/>
          <w:b/>
          <w:bCs/>
          <w:sz w:val="22"/>
          <w:szCs w:val="22"/>
        </w:rPr>
        <w:t xml:space="preserve"> Real </w:t>
      </w:r>
      <w:proofErr w:type="spellStart"/>
      <w:r w:rsidRPr="00790AB3">
        <w:rPr>
          <w:rFonts w:ascii="Arial" w:hAnsi="Arial" w:cs="Arial"/>
          <w:b/>
          <w:bCs/>
          <w:sz w:val="22"/>
          <w:szCs w:val="22"/>
        </w:rPr>
        <w:t>Estate</w:t>
      </w:r>
      <w:proofErr w:type="spellEnd"/>
      <w:r w:rsidRPr="00790AB3">
        <w:rPr>
          <w:rFonts w:ascii="Arial" w:hAnsi="Arial" w:cs="Arial"/>
          <w:b/>
          <w:bCs/>
          <w:sz w:val="22"/>
          <w:szCs w:val="22"/>
        </w:rPr>
        <w:t xml:space="preserve"> Poland</w:t>
      </w:r>
      <w:r w:rsidRPr="00790AB3">
        <w:rPr>
          <w:rFonts w:ascii="Arial" w:hAnsi="Arial" w:cs="Arial"/>
          <w:sz w:val="22"/>
          <w:szCs w:val="22"/>
        </w:rPr>
        <w:t>.</w:t>
      </w:r>
    </w:p>
    <w:p w14:paraId="144EC6C3" w14:textId="52992D75"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 xml:space="preserve">W nowym obiekcie ILS będzie realizował zaawansowane procesy logistyczne na potrzeby Grupy Inter </w:t>
      </w:r>
      <w:proofErr w:type="spellStart"/>
      <w:r w:rsidRPr="00790AB3">
        <w:rPr>
          <w:rFonts w:ascii="Arial" w:hAnsi="Arial" w:cs="Arial"/>
          <w:sz w:val="22"/>
          <w:szCs w:val="22"/>
        </w:rPr>
        <w:t>Cars</w:t>
      </w:r>
      <w:proofErr w:type="spellEnd"/>
      <w:r w:rsidRPr="00790AB3">
        <w:rPr>
          <w:rFonts w:ascii="Arial" w:hAnsi="Arial" w:cs="Arial"/>
          <w:sz w:val="22"/>
          <w:szCs w:val="22"/>
        </w:rPr>
        <w:t xml:space="preserve">, największego dystrybutora części zamiennych do samochodów w Europie Środkowo-Wschodniej. </w:t>
      </w:r>
    </w:p>
    <w:p w14:paraId="07C1D753" w14:textId="48D53569" w:rsidR="00790AB3" w:rsidRPr="00790AB3" w:rsidRDefault="00790AB3" w:rsidP="00790AB3">
      <w:pPr>
        <w:spacing w:line="360" w:lineRule="auto"/>
        <w:jc w:val="both"/>
        <w:rPr>
          <w:rFonts w:ascii="Arial" w:hAnsi="Arial" w:cs="Arial"/>
          <w:b/>
          <w:bCs/>
          <w:sz w:val="22"/>
          <w:szCs w:val="22"/>
        </w:rPr>
      </w:pPr>
      <w:r w:rsidRPr="00790AB3">
        <w:rPr>
          <w:rFonts w:ascii="Arial" w:hAnsi="Arial" w:cs="Arial"/>
          <w:sz w:val="22"/>
          <w:szCs w:val="22"/>
        </w:rPr>
        <w:t xml:space="preserve">– „Tak duże i złożone transakcje wymagają szerszego zakresu usług, wykraczających poza sam proces najmu. Równie istotne jest odpowiednie zabezpieczenie kontraktu. Dzięki współpracy i kompetencjom dostępnym w ramach grupy BNP </w:t>
      </w:r>
      <w:proofErr w:type="spellStart"/>
      <w:r w:rsidRPr="00790AB3">
        <w:rPr>
          <w:rFonts w:ascii="Arial" w:hAnsi="Arial" w:cs="Arial"/>
          <w:sz w:val="22"/>
          <w:szCs w:val="22"/>
        </w:rPr>
        <w:t>Paribas</w:t>
      </w:r>
      <w:proofErr w:type="spellEnd"/>
      <w:r w:rsidRPr="00790AB3">
        <w:rPr>
          <w:rFonts w:ascii="Arial" w:hAnsi="Arial" w:cs="Arial"/>
          <w:sz w:val="22"/>
          <w:szCs w:val="22"/>
        </w:rPr>
        <w:t xml:space="preserve"> wspólnie wypracowaliśmy niestandardowe rozwiązanie, odpowiadające na specyfikę tej transakcji” –</w:t>
      </w:r>
      <w:r w:rsidRPr="00790AB3">
        <w:rPr>
          <w:rFonts w:ascii="Arial" w:hAnsi="Arial" w:cs="Arial"/>
          <w:b/>
          <w:bCs/>
          <w:sz w:val="22"/>
          <w:szCs w:val="22"/>
        </w:rPr>
        <w:t xml:space="preserve"> </w:t>
      </w:r>
      <w:r w:rsidRPr="00790AB3">
        <w:rPr>
          <w:rFonts w:ascii="Arial" w:hAnsi="Arial" w:cs="Arial"/>
          <w:sz w:val="22"/>
          <w:szCs w:val="22"/>
        </w:rPr>
        <w:t xml:space="preserve">mówi </w:t>
      </w:r>
      <w:r w:rsidRPr="00790AB3">
        <w:rPr>
          <w:rFonts w:ascii="Arial" w:hAnsi="Arial" w:cs="Arial"/>
          <w:b/>
          <w:bCs/>
          <w:sz w:val="22"/>
          <w:szCs w:val="22"/>
        </w:rPr>
        <w:t xml:space="preserve">Łukasz </w:t>
      </w:r>
      <w:proofErr w:type="spellStart"/>
      <w:r w:rsidRPr="00790AB3">
        <w:rPr>
          <w:rFonts w:ascii="Arial" w:hAnsi="Arial" w:cs="Arial"/>
          <w:b/>
          <w:bCs/>
          <w:sz w:val="22"/>
          <w:szCs w:val="22"/>
        </w:rPr>
        <w:t>Pobudejski</w:t>
      </w:r>
      <w:proofErr w:type="spellEnd"/>
      <w:r w:rsidRPr="00790AB3">
        <w:rPr>
          <w:rFonts w:ascii="Arial" w:hAnsi="Arial" w:cs="Arial"/>
          <w:b/>
          <w:bCs/>
          <w:sz w:val="22"/>
          <w:szCs w:val="22"/>
        </w:rPr>
        <w:t xml:space="preserve">, dyrektor zarządzający Pionu Finansowania Specjalistycznego w Banku BNP </w:t>
      </w:r>
      <w:proofErr w:type="spellStart"/>
      <w:r w:rsidRPr="00790AB3">
        <w:rPr>
          <w:rFonts w:ascii="Arial" w:hAnsi="Arial" w:cs="Arial"/>
          <w:b/>
          <w:bCs/>
          <w:sz w:val="22"/>
          <w:szCs w:val="22"/>
        </w:rPr>
        <w:t>Paribas</w:t>
      </w:r>
      <w:proofErr w:type="spellEnd"/>
      <w:r w:rsidRPr="00790AB3">
        <w:rPr>
          <w:rFonts w:ascii="Arial" w:hAnsi="Arial" w:cs="Arial"/>
          <w:sz w:val="22"/>
          <w:szCs w:val="22"/>
        </w:rPr>
        <w:t>.</w:t>
      </w:r>
    </w:p>
    <w:p w14:paraId="49B8FFEB" w14:textId="366EC7B3"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Powierzchnia zostanie zaprojektowana zgodnie ze specyficznymi wymaganiami operatora, zapewniając efektywną obsługę jednego z najszerszych portfolio produktów motoryzacyjnych na rynku, obejmującego m.in. części zamienne, opony oraz produkty smarne. W ramach inwestycji powstaną m.in. żelbetowe antresole o wysokości około 5,5 m i łącznej powierzchni blisko 23 000 m kw. Dodatkowo budynek zostanie przygotowany pod montaż nowoczesnego, czteropoziomowego systemu antresol magazynowych dostarczanego przez ILS. Powierzchnia każdego poziomu tego systemu przekroczy 36 tys. m kw., co znacząco zwiększy możliwości magazynowe obiektu.</w:t>
      </w:r>
    </w:p>
    <w:p w14:paraId="58127094" w14:textId="52EFED9A"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 xml:space="preserve">Obiekt będzie ogrzewany przy wykorzystaniu energooszczędnych pomp ciepła, a na dachu hali zostanie zamontowana instalacja PV o mocy 2,5 </w:t>
      </w:r>
      <w:proofErr w:type="spellStart"/>
      <w:r w:rsidRPr="00790AB3">
        <w:rPr>
          <w:rFonts w:ascii="Arial" w:hAnsi="Arial" w:cs="Arial"/>
          <w:sz w:val="22"/>
          <w:szCs w:val="22"/>
        </w:rPr>
        <w:t>MWp</w:t>
      </w:r>
      <w:proofErr w:type="spellEnd"/>
      <w:r w:rsidRPr="00790AB3">
        <w:rPr>
          <w:rFonts w:ascii="Arial" w:hAnsi="Arial" w:cs="Arial"/>
          <w:sz w:val="22"/>
          <w:szCs w:val="22"/>
        </w:rPr>
        <w:t xml:space="preserve">. Energia uzyskana z instalacji będzie magazynowana w systemach bateryjnych o pojemności 4 MWh, co zwiększy </w:t>
      </w:r>
      <w:r w:rsidRPr="00790AB3">
        <w:rPr>
          <w:rFonts w:ascii="Arial" w:hAnsi="Arial" w:cs="Arial"/>
          <w:sz w:val="22"/>
          <w:szCs w:val="22"/>
        </w:rPr>
        <w:lastRenderedPageBreak/>
        <w:t>wykorzystanie energii odnawialnej w codziennej działalności centrum. Dodatkowe zabezpieczenie energetyczne zapewnią cztery agregaty prądotwórcze o mocy 1100 kVA każdy.</w:t>
      </w:r>
    </w:p>
    <w:p w14:paraId="7DE07DAA" w14:textId="597B0309" w:rsidR="00790AB3" w:rsidRPr="00790AB3" w:rsidRDefault="00790AB3" w:rsidP="00790AB3">
      <w:pPr>
        <w:spacing w:line="360" w:lineRule="auto"/>
        <w:jc w:val="both"/>
        <w:rPr>
          <w:rFonts w:ascii="Arial" w:hAnsi="Arial" w:cs="Arial"/>
          <w:sz w:val="22"/>
          <w:szCs w:val="22"/>
        </w:rPr>
      </w:pPr>
      <w:proofErr w:type="spellStart"/>
      <w:r w:rsidRPr="00790AB3">
        <w:rPr>
          <w:rFonts w:ascii="Arial" w:hAnsi="Arial" w:cs="Arial"/>
          <w:b/>
          <w:bCs/>
          <w:sz w:val="22"/>
          <w:szCs w:val="22"/>
        </w:rPr>
        <w:t>Panattoni</w:t>
      </w:r>
      <w:proofErr w:type="spellEnd"/>
      <w:r w:rsidRPr="00790AB3">
        <w:rPr>
          <w:rFonts w:ascii="Arial" w:hAnsi="Arial" w:cs="Arial"/>
          <w:b/>
          <w:bCs/>
          <w:sz w:val="22"/>
          <w:szCs w:val="22"/>
        </w:rPr>
        <w:t xml:space="preserve"> Park Katowice </w:t>
      </w:r>
      <w:proofErr w:type="spellStart"/>
      <w:r w:rsidRPr="00790AB3">
        <w:rPr>
          <w:rFonts w:ascii="Arial" w:hAnsi="Arial" w:cs="Arial"/>
          <w:b/>
          <w:bCs/>
          <w:sz w:val="22"/>
          <w:szCs w:val="22"/>
        </w:rPr>
        <w:t>Airport</w:t>
      </w:r>
      <w:proofErr w:type="spellEnd"/>
      <w:r w:rsidRPr="00790AB3">
        <w:rPr>
          <w:rFonts w:ascii="Arial" w:hAnsi="Arial" w:cs="Arial"/>
          <w:sz w:val="22"/>
          <w:szCs w:val="22"/>
        </w:rPr>
        <w:t xml:space="preserve"> to kompleks o docelowej powierzchni 240 000 m kw. Inwestycja powstaje zaledwie 3 km od Międzynarodowego Portu Lotniczego Katowice w Pyrzowicach, przy węźle autostrady A1 i drogi ekspresowej S1. Takie położenie zapewnia dogodny dostęp zarówno do rynku krajowego, jak i europejskich korytarzy transportowych.</w:t>
      </w:r>
    </w:p>
    <w:p w14:paraId="2841ECB4" w14:textId="77777777" w:rsidR="00790AB3" w:rsidRPr="00790AB3" w:rsidRDefault="00790AB3" w:rsidP="00790AB3">
      <w:pPr>
        <w:spacing w:line="360" w:lineRule="auto"/>
        <w:jc w:val="both"/>
        <w:rPr>
          <w:rFonts w:ascii="Arial" w:hAnsi="Arial" w:cs="Arial"/>
          <w:sz w:val="22"/>
          <w:szCs w:val="22"/>
        </w:rPr>
      </w:pPr>
      <w:r w:rsidRPr="00790AB3">
        <w:rPr>
          <w:rFonts w:ascii="Arial" w:hAnsi="Arial" w:cs="Arial"/>
          <w:sz w:val="22"/>
          <w:szCs w:val="22"/>
        </w:rPr>
        <w:t xml:space="preserve">Park został zaprojektowany z myślą o najemcach z różnych sektorów – logistyki, e-commerce, dystrybucji i produkcji. Elastyczna powierzchnia umożliwia realizację zróżnicowanych procesów operacyjnych i dostosowanie obiektów do indywidualnych potrzeb firm. Zgodnie ze standardem </w:t>
      </w:r>
      <w:proofErr w:type="spellStart"/>
      <w:r w:rsidRPr="00790AB3">
        <w:rPr>
          <w:rFonts w:ascii="Arial" w:hAnsi="Arial" w:cs="Arial"/>
          <w:sz w:val="22"/>
          <w:szCs w:val="22"/>
        </w:rPr>
        <w:t>Panattoni</w:t>
      </w:r>
      <w:proofErr w:type="spellEnd"/>
      <w:r w:rsidRPr="00790AB3">
        <w:rPr>
          <w:rFonts w:ascii="Arial" w:hAnsi="Arial" w:cs="Arial"/>
          <w:sz w:val="22"/>
          <w:szCs w:val="22"/>
        </w:rPr>
        <w:t xml:space="preserve"> obiekt przejdzie certyfikację środowiskową metodą BREEAM na poziomie </w:t>
      </w:r>
      <w:proofErr w:type="spellStart"/>
      <w:r w:rsidRPr="00790AB3">
        <w:rPr>
          <w:rFonts w:ascii="Arial" w:hAnsi="Arial" w:cs="Arial"/>
          <w:sz w:val="22"/>
          <w:szCs w:val="22"/>
        </w:rPr>
        <w:t>Excellent</w:t>
      </w:r>
      <w:proofErr w:type="spellEnd"/>
      <w:r w:rsidRPr="00790AB3">
        <w:rPr>
          <w:rFonts w:ascii="Arial" w:hAnsi="Arial" w:cs="Arial"/>
          <w:sz w:val="22"/>
          <w:szCs w:val="22"/>
        </w:rPr>
        <w:t>.</w:t>
      </w:r>
    </w:p>
    <w:p w14:paraId="5F0C94E7" w14:textId="6F6F2D2B" w:rsidR="00D342D2" w:rsidRPr="00790AB3" w:rsidRDefault="00D342D2" w:rsidP="00CF634E">
      <w:pPr>
        <w:rPr>
          <w:rFonts w:ascii="Arial" w:hAnsi="Arial" w:cs="Arial"/>
          <w:b/>
          <w:bCs/>
          <w:sz w:val="22"/>
          <w:szCs w:val="22"/>
        </w:rPr>
      </w:pPr>
      <w:r w:rsidRPr="00790AB3">
        <w:rPr>
          <w:rFonts w:ascii="Arial" w:hAnsi="Arial" w:cs="Arial"/>
          <w:noProof/>
          <w:color w:val="808080"/>
          <w:sz w:val="16"/>
          <w:szCs w:val="16"/>
          <w:lang w:eastAsia="pl-PL"/>
        </w:rPr>
        <mc:AlternateContent>
          <mc:Choice Requires="wps">
            <w:drawing>
              <wp:anchor distT="0" distB="0" distL="114300" distR="114300" simplePos="0" relativeHeight="251659264" behindDoc="0" locked="0" layoutInCell="1" allowOverlap="1" wp14:anchorId="02D78BC2" wp14:editId="1724AE47">
                <wp:simplePos x="0" y="0"/>
                <wp:positionH relativeFrom="margin">
                  <wp:align>left</wp:align>
                </wp:positionH>
                <wp:positionV relativeFrom="paragraph">
                  <wp:posOffset>166370</wp:posOffset>
                </wp:positionV>
                <wp:extent cx="5707380" cy="609600"/>
                <wp:effectExtent l="0" t="0" r="26670" b="19050"/>
                <wp:wrapNone/>
                <wp:docPr id="19" name="Rectangle 19"/>
                <wp:cNvGraphicFramePr/>
                <a:graphic xmlns:a="http://schemas.openxmlformats.org/drawingml/2006/main">
                  <a:graphicData uri="http://schemas.microsoft.com/office/word/2010/wordprocessingShape">
                    <wps:wsp>
                      <wps:cNvSpPr/>
                      <wps:spPr>
                        <a:xfrm>
                          <a:off x="0" y="0"/>
                          <a:ext cx="5707380" cy="609600"/>
                        </a:xfrm>
                        <a:prstGeom prst="rect">
                          <a:avLst/>
                        </a:prstGeom>
                        <a:no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072BE4F" w14:textId="77777777" w:rsidR="00D342D2" w:rsidRPr="00643A8B" w:rsidRDefault="00D342D2" w:rsidP="00D342D2">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 xml:space="preserve">Press </w:t>
                            </w:r>
                            <w:r>
                              <w:rPr>
                                <w:rFonts w:ascii="Arial" w:hAnsi="Arial"/>
                                <w:b/>
                                <w:color w:val="004231"/>
                                <w:sz w:val="18"/>
                                <w:lang w:val="en-US"/>
                              </w:rPr>
                              <w:t>c</w:t>
                            </w:r>
                            <w:r w:rsidRPr="00CE79DF">
                              <w:rPr>
                                <w:rFonts w:ascii="Arial" w:hAnsi="Arial"/>
                                <w:b/>
                                <w:color w:val="004231"/>
                                <w:sz w:val="18"/>
                                <w:lang w:val="en-US"/>
                              </w:rPr>
                              <w:t>ontact</w:t>
                            </w:r>
                            <w:r>
                              <w:rPr>
                                <w:rFonts w:ascii="Arial" w:hAnsi="Arial"/>
                                <w:b/>
                                <w:color w:val="004231"/>
                                <w:sz w:val="18"/>
                                <w:lang w:val="en-US"/>
                              </w:rPr>
                              <w:t>s</w:t>
                            </w:r>
                            <w:r w:rsidRPr="00CE79DF">
                              <w:rPr>
                                <w:rFonts w:ascii="Arial" w:hAnsi="Arial"/>
                                <w:b/>
                                <w:color w:val="004231"/>
                                <w:sz w:val="18"/>
                                <w:lang w:val="en-US"/>
                              </w:rPr>
                              <w:t>:</w:t>
                            </w:r>
                          </w:p>
                          <w:p w14:paraId="3CFB9A84" w14:textId="77777777" w:rsidR="00D342D2" w:rsidRPr="0079798F" w:rsidRDefault="00D342D2" w:rsidP="00D342D2">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1B638E2D" w14:textId="77777777" w:rsidR="00D342D2" w:rsidRPr="00114158" w:rsidRDefault="00D342D2" w:rsidP="00D342D2">
                            <w:pPr>
                              <w:pStyle w:val="Footer"/>
                              <w:tabs>
                                <w:tab w:val="left" w:pos="142"/>
                              </w:tabs>
                              <w:rPr>
                                <w:noProof/>
                                <w:lang w:val="en-US" w:eastAsia="fr-FR"/>
                              </w:rPr>
                            </w:pPr>
                            <w:hyperlink r:id="rId6" w:history="1">
                              <w:r w:rsidRPr="003E27E0">
                                <w:rPr>
                                  <w:rStyle w:val="Hyperlink"/>
                                  <w:rFonts w:ascii="Arial" w:hAnsi="Arial" w:cs="Arial"/>
                                  <w:sz w:val="16"/>
                                  <w:szCs w:val="16"/>
                                  <w:lang w:val="en-US"/>
                                </w:rPr>
                                <w:t>justyna.magrzyk-flemming@realestate.bnpparibas</w:t>
                              </w:r>
                            </w:hyperlink>
                          </w:p>
                          <w:p w14:paraId="55520E1E" w14:textId="77777777" w:rsidR="00D342D2" w:rsidRPr="00114158" w:rsidRDefault="00D342D2" w:rsidP="00D342D2">
                            <w:pPr>
                              <w:jc w:val="center"/>
                              <w:rPr>
                                <w:lang w:val="en-US"/>
                              </w:rPr>
                            </w:pPr>
                          </w:p>
                        </w:txbxContent>
                      </wps:txbx>
                      <wps:bodyPr rot="0" spcFirstLastPara="0" vertOverflow="overflow" horzOverflow="overflow" vert="horz" wrap="square" lIns="91440" tIns="90000" rIns="91440" bIns="9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78BC2" id="Rectangle 19" o:spid="_x0000_s1027" style="position:absolute;margin-left:0;margin-top:13.1pt;width:449.4pt;height: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" filled="f" strokecolor="black [3213]">
                <v:stroke dashstyle="3 1"/>
                <v:textbox inset=",2.5mm,,2.5mm">
                  <w:txbxContent>
                    <w:p w14:paraId="3072BE4F" w14:textId="77777777" w:rsidR="00D342D2" w:rsidRPr="00643A8B" w:rsidRDefault="00D342D2" w:rsidP="00D342D2">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 xml:space="preserve">Press </w:t>
                      </w:r>
                      <w:r>
                        <w:rPr>
                          <w:rFonts w:ascii="Arial" w:hAnsi="Arial"/>
                          <w:b/>
                          <w:color w:val="004231"/>
                          <w:sz w:val="18"/>
                          <w:lang w:val="en-US"/>
                        </w:rPr>
                        <w:t>c</w:t>
                      </w:r>
                      <w:r w:rsidRPr="00CE79DF">
                        <w:rPr>
                          <w:rFonts w:ascii="Arial" w:hAnsi="Arial"/>
                          <w:b/>
                          <w:color w:val="004231"/>
                          <w:sz w:val="18"/>
                          <w:lang w:val="en-US"/>
                        </w:rPr>
                        <w:t>ontact</w:t>
                      </w:r>
                      <w:r>
                        <w:rPr>
                          <w:rFonts w:ascii="Arial" w:hAnsi="Arial"/>
                          <w:b/>
                          <w:color w:val="004231"/>
                          <w:sz w:val="18"/>
                          <w:lang w:val="en-US"/>
                        </w:rPr>
                        <w:t>s</w:t>
                      </w:r>
                      <w:r w:rsidRPr="00CE79DF">
                        <w:rPr>
                          <w:rFonts w:ascii="Arial" w:hAnsi="Arial"/>
                          <w:b/>
                          <w:color w:val="004231"/>
                          <w:sz w:val="18"/>
                          <w:lang w:val="en-US"/>
                        </w:rPr>
                        <w:t>:</w:t>
                      </w:r>
                    </w:p>
                    <w:p w14:paraId="3CFB9A84" w14:textId="77777777" w:rsidR="00D342D2" w:rsidRPr="0079798F" w:rsidRDefault="00D342D2" w:rsidP="00D342D2">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1B638E2D" w14:textId="77777777" w:rsidR="00D342D2" w:rsidRPr="00114158" w:rsidRDefault="00D342D2" w:rsidP="00D342D2">
                      <w:pPr>
                        <w:pStyle w:val="Footer"/>
                        <w:tabs>
                          <w:tab w:val="left" w:pos="142"/>
                        </w:tabs>
                        <w:rPr>
                          <w:noProof/>
                          <w:lang w:val="en-US" w:eastAsia="fr-FR"/>
                        </w:rPr>
                      </w:pPr>
                      <w:hyperlink r:id="rId7" w:history="1">
                        <w:r w:rsidRPr="003E27E0">
                          <w:rPr>
                            <w:rStyle w:val="Hyperlink"/>
                            <w:rFonts w:ascii="Arial" w:hAnsi="Arial" w:cs="Arial"/>
                            <w:sz w:val="16"/>
                            <w:szCs w:val="16"/>
                            <w:lang w:val="en-US"/>
                          </w:rPr>
                          <w:t>justyna.magrzyk-flemming@realestate.bnpparibas</w:t>
                        </w:r>
                      </w:hyperlink>
                    </w:p>
                    <w:p w14:paraId="55520E1E" w14:textId="77777777" w:rsidR="00D342D2" w:rsidRPr="00114158" w:rsidRDefault="00D342D2" w:rsidP="00D342D2">
                      <w:pPr>
                        <w:jc w:val="center"/>
                        <w:rPr>
                          <w:lang w:val="en-US"/>
                        </w:rPr>
                      </w:pPr>
                    </w:p>
                  </w:txbxContent>
                </v:textbox>
                <w10:wrap anchorx="margin"/>
              </v:rect>
            </w:pict>
          </mc:Fallback>
        </mc:AlternateContent>
      </w:r>
    </w:p>
    <w:p w14:paraId="65AACF0D" w14:textId="77777777" w:rsidR="00D342D2" w:rsidRPr="00790AB3" w:rsidRDefault="00D342D2" w:rsidP="00CF634E">
      <w:pPr>
        <w:rPr>
          <w:rFonts w:ascii="Arial" w:hAnsi="Arial" w:cs="Arial"/>
          <w:b/>
          <w:bCs/>
          <w:sz w:val="22"/>
          <w:szCs w:val="22"/>
        </w:rPr>
      </w:pPr>
    </w:p>
    <w:p w14:paraId="171B51CD" w14:textId="7B62A516" w:rsidR="00CF634E" w:rsidRPr="00790AB3" w:rsidRDefault="00CF634E" w:rsidP="00606F61">
      <w:pPr>
        <w:rPr>
          <w:rFonts w:ascii="Arial" w:hAnsi="Arial" w:cs="Arial"/>
          <w:sz w:val="22"/>
          <w:szCs w:val="22"/>
        </w:rPr>
      </w:pPr>
    </w:p>
    <w:p w14:paraId="552B1F43" w14:textId="725B200F" w:rsidR="003A531A" w:rsidRPr="00790AB3" w:rsidRDefault="003A531A" w:rsidP="00606F61">
      <w:pPr>
        <w:rPr>
          <w:rFonts w:ascii="Arial" w:hAnsi="Arial" w:cs="Arial"/>
          <w:sz w:val="20"/>
          <w:szCs w:val="20"/>
        </w:rPr>
      </w:pPr>
      <w:r w:rsidRPr="00790AB3">
        <w:rPr>
          <w:rFonts w:ascii="Arial" w:hAnsi="Arial" w:cs="Arial"/>
          <w:noProof/>
        </w:rPr>
        <w:drawing>
          <wp:inline distT="0" distB="0" distL="0" distR="0" wp14:anchorId="2CE9CDAC" wp14:editId="46E062C4">
            <wp:extent cx="5731510" cy="2187792"/>
            <wp:effectExtent l="0" t="0" r="2540" b="3175"/>
            <wp:docPr id="1641708610" name="Obraz 5" descr="Grupa 11, Obiekt zgrupowany">
              <a:extLst xmlns:a="http://schemas.openxmlformats.org/drawingml/2006/main">
                <a:ext uri="{FF2B5EF4-FFF2-40B4-BE49-F238E27FC236}">
                  <a16:creationId xmlns:a16="http://schemas.microsoft.com/office/drawing/2014/main" id="{4D7D9AF1-4EDD-4536-ACE0-C97C70DFD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a 11, Obiekt zgrupowa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187792"/>
                    </a:xfrm>
                    <a:prstGeom prst="rect">
                      <a:avLst/>
                    </a:prstGeom>
                    <a:noFill/>
                    <a:ln>
                      <a:noFill/>
                    </a:ln>
                  </pic:spPr>
                </pic:pic>
              </a:graphicData>
            </a:graphic>
          </wp:inline>
        </w:drawing>
      </w:r>
    </w:p>
    <w:p w14:paraId="25E7C3FB" w14:textId="77777777" w:rsidR="00E757F6" w:rsidRPr="00790AB3" w:rsidRDefault="00E757F6">
      <w:pPr>
        <w:rPr>
          <w:rFonts w:ascii="Arial" w:hAnsi="Arial" w:cs="Arial"/>
          <w:sz w:val="20"/>
          <w:szCs w:val="20"/>
        </w:rPr>
      </w:pPr>
    </w:p>
    <w:sectPr w:rsidR="00E757F6" w:rsidRPr="00790AB3">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8D4A0" w14:textId="77777777" w:rsidR="00021FD4" w:rsidRDefault="00021FD4" w:rsidP="00606F61">
      <w:pPr>
        <w:spacing w:after="0" w:line="240" w:lineRule="auto"/>
      </w:pPr>
      <w:r>
        <w:separator/>
      </w:r>
    </w:p>
  </w:endnote>
  <w:endnote w:type="continuationSeparator" w:id="0">
    <w:p w14:paraId="546E2107" w14:textId="77777777" w:rsidR="00021FD4" w:rsidRDefault="00021FD4" w:rsidP="0060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95C0" w14:textId="6B68534B" w:rsidR="00606F61" w:rsidRDefault="00606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DC9A" w14:textId="05D22F2C" w:rsidR="00606F61" w:rsidRDefault="00606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C610" w14:textId="45CA880D" w:rsidR="00606F61" w:rsidRDefault="00606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3E293" w14:textId="77777777" w:rsidR="00021FD4" w:rsidRDefault="00021FD4" w:rsidP="00606F61">
      <w:pPr>
        <w:spacing w:after="0" w:line="240" w:lineRule="auto"/>
      </w:pPr>
      <w:r>
        <w:separator/>
      </w:r>
    </w:p>
  </w:footnote>
  <w:footnote w:type="continuationSeparator" w:id="0">
    <w:p w14:paraId="11B9CAAE" w14:textId="77777777" w:rsidR="00021FD4" w:rsidRDefault="00021FD4" w:rsidP="00606F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F61"/>
    <w:rsid w:val="00021FD4"/>
    <w:rsid w:val="00056BB4"/>
    <w:rsid w:val="00071B30"/>
    <w:rsid w:val="00073D3A"/>
    <w:rsid w:val="000C3022"/>
    <w:rsid w:val="00161973"/>
    <w:rsid w:val="001702A1"/>
    <w:rsid w:val="00177B5E"/>
    <w:rsid w:val="001A0BD2"/>
    <w:rsid w:val="001D6509"/>
    <w:rsid w:val="001F155A"/>
    <w:rsid w:val="002A37AC"/>
    <w:rsid w:val="002B23ED"/>
    <w:rsid w:val="003137AE"/>
    <w:rsid w:val="00315042"/>
    <w:rsid w:val="00323AE3"/>
    <w:rsid w:val="003324B2"/>
    <w:rsid w:val="00354714"/>
    <w:rsid w:val="003A531A"/>
    <w:rsid w:val="003F5076"/>
    <w:rsid w:val="00401D39"/>
    <w:rsid w:val="00505191"/>
    <w:rsid w:val="00570CFD"/>
    <w:rsid w:val="00593086"/>
    <w:rsid w:val="00597C56"/>
    <w:rsid w:val="005A4FAD"/>
    <w:rsid w:val="005E7C3F"/>
    <w:rsid w:val="00600543"/>
    <w:rsid w:val="00606F61"/>
    <w:rsid w:val="006170D7"/>
    <w:rsid w:val="0063067C"/>
    <w:rsid w:val="006E0C09"/>
    <w:rsid w:val="00730033"/>
    <w:rsid w:val="00790AB3"/>
    <w:rsid w:val="007B1BAD"/>
    <w:rsid w:val="0082788F"/>
    <w:rsid w:val="0083136F"/>
    <w:rsid w:val="0089515B"/>
    <w:rsid w:val="008A3DEE"/>
    <w:rsid w:val="008D25FB"/>
    <w:rsid w:val="008E16BC"/>
    <w:rsid w:val="0090116B"/>
    <w:rsid w:val="009021C1"/>
    <w:rsid w:val="00903F46"/>
    <w:rsid w:val="009138DF"/>
    <w:rsid w:val="00935AF1"/>
    <w:rsid w:val="009379BB"/>
    <w:rsid w:val="009501FB"/>
    <w:rsid w:val="009A2D8D"/>
    <w:rsid w:val="00A171FB"/>
    <w:rsid w:val="00A325CA"/>
    <w:rsid w:val="00A368B5"/>
    <w:rsid w:val="00A84ED2"/>
    <w:rsid w:val="00AB3F72"/>
    <w:rsid w:val="00AF727B"/>
    <w:rsid w:val="00B22425"/>
    <w:rsid w:val="00B94AC4"/>
    <w:rsid w:val="00BA197A"/>
    <w:rsid w:val="00BA43F7"/>
    <w:rsid w:val="00BE6812"/>
    <w:rsid w:val="00C22BB2"/>
    <w:rsid w:val="00C56E3D"/>
    <w:rsid w:val="00C6793D"/>
    <w:rsid w:val="00CF3709"/>
    <w:rsid w:val="00CF634E"/>
    <w:rsid w:val="00D342D2"/>
    <w:rsid w:val="00DB2A54"/>
    <w:rsid w:val="00DB2C61"/>
    <w:rsid w:val="00DC014A"/>
    <w:rsid w:val="00DD273C"/>
    <w:rsid w:val="00E658F7"/>
    <w:rsid w:val="00E757F6"/>
    <w:rsid w:val="00E91716"/>
    <w:rsid w:val="00EC02E7"/>
    <w:rsid w:val="00ED09FE"/>
    <w:rsid w:val="00F06F29"/>
    <w:rsid w:val="00F171FA"/>
    <w:rsid w:val="00F208E8"/>
    <w:rsid w:val="00F20C7C"/>
    <w:rsid w:val="00F42717"/>
    <w:rsid w:val="00F43983"/>
    <w:rsid w:val="00FA1589"/>
    <w:rsid w:val="00FA20D0"/>
    <w:rsid w:val="00FD0B08"/>
    <w:rsid w:val="00FD5789"/>
    <w:rsid w:val="00FE4B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188A"/>
  <w15:chartTrackingRefBased/>
  <w15:docId w15:val="{49913EE8-170F-42D9-B202-1B9CCA7A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F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F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F61"/>
    <w:rPr>
      <w:rFonts w:eastAsiaTheme="majorEastAsia" w:cstheme="majorBidi"/>
      <w:color w:val="272727" w:themeColor="text1" w:themeTint="D8"/>
    </w:rPr>
  </w:style>
  <w:style w:type="paragraph" w:styleId="Title">
    <w:name w:val="Title"/>
    <w:basedOn w:val="Normal"/>
    <w:next w:val="Normal"/>
    <w:link w:val="TitleChar"/>
    <w:uiPriority w:val="10"/>
    <w:qFormat/>
    <w:rsid w:val="00606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F61"/>
    <w:pPr>
      <w:spacing w:before="160"/>
      <w:jc w:val="center"/>
    </w:pPr>
    <w:rPr>
      <w:i/>
      <w:iCs/>
      <w:color w:val="404040" w:themeColor="text1" w:themeTint="BF"/>
    </w:rPr>
  </w:style>
  <w:style w:type="character" w:customStyle="1" w:styleId="QuoteChar">
    <w:name w:val="Quote Char"/>
    <w:basedOn w:val="DefaultParagraphFont"/>
    <w:link w:val="Quote"/>
    <w:uiPriority w:val="29"/>
    <w:rsid w:val="00606F61"/>
    <w:rPr>
      <w:i/>
      <w:iCs/>
      <w:color w:val="404040" w:themeColor="text1" w:themeTint="BF"/>
    </w:rPr>
  </w:style>
  <w:style w:type="paragraph" w:styleId="ListParagraph">
    <w:name w:val="List Paragraph"/>
    <w:basedOn w:val="Normal"/>
    <w:uiPriority w:val="34"/>
    <w:qFormat/>
    <w:rsid w:val="00606F61"/>
    <w:pPr>
      <w:ind w:left="720"/>
      <w:contextualSpacing/>
    </w:pPr>
  </w:style>
  <w:style w:type="character" w:styleId="IntenseEmphasis">
    <w:name w:val="Intense Emphasis"/>
    <w:basedOn w:val="DefaultParagraphFont"/>
    <w:uiPriority w:val="21"/>
    <w:qFormat/>
    <w:rsid w:val="00606F61"/>
    <w:rPr>
      <w:i/>
      <w:iCs/>
      <w:color w:val="0F4761" w:themeColor="accent1" w:themeShade="BF"/>
    </w:rPr>
  </w:style>
  <w:style w:type="paragraph" w:styleId="IntenseQuote">
    <w:name w:val="Intense Quote"/>
    <w:basedOn w:val="Normal"/>
    <w:next w:val="Normal"/>
    <w:link w:val="IntenseQuoteChar"/>
    <w:uiPriority w:val="30"/>
    <w:qFormat/>
    <w:rsid w:val="0060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F61"/>
    <w:rPr>
      <w:i/>
      <w:iCs/>
      <w:color w:val="0F4761" w:themeColor="accent1" w:themeShade="BF"/>
    </w:rPr>
  </w:style>
  <w:style w:type="character" w:styleId="IntenseReference">
    <w:name w:val="Intense Reference"/>
    <w:basedOn w:val="DefaultParagraphFont"/>
    <w:uiPriority w:val="32"/>
    <w:qFormat/>
    <w:rsid w:val="00606F61"/>
    <w:rPr>
      <w:b/>
      <w:bCs/>
      <w:smallCaps/>
      <w:color w:val="0F4761" w:themeColor="accent1" w:themeShade="BF"/>
      <w:spacing w:val="5"/>
    </w:rPr>
  </w:style>
  <w:style w:type="paragraph" w:styleId="Footer">
    <w:name w:val="footer"/>
    <w:basedOn w:val="Normal"/>
    <w:link w:val="FooterChar"/>
    <w:uiPriority w:val="99"/>
    <w:unhideWhenUsed/>
    <w:rsid w:val="00606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F61"/>
  </w:style>
  <w:style w:type="paragraph" w:styleId="Revision">
    <w:name w:val="Revision"/>
    <w:hidden/>
    <w:uiPriority w:val="99"/>
    <w:semiHidden/>
    <w:rsid w:val="00401D39"/>
    <w:pPr>
      <w:spacing w:after="0" w:line="240" w:lineRule="auto"/>
    </w:pPr>
  </w:style>
  <w:style w:type="paragraph" w:styleId="NormalWeb">
    <w:name w:val="Normal (Web)"/>
    <w:basedOn w:val="Normal"/>
    <w:uiPriority w:val="99"/>
    <w:semiHidden/>
    <w:unhideWhenUsed/>
    <w:rsid w:val="008A3DEE"/>
    <w:rPr>
      <w:rFonts w:ascii="Times New Roman" w:hAnsi="Times New Roman" w:cs="Times New Roman"/>
    </w:rPr>
  </w:style>
  <w:style w:type="character" w:styleId="Hyperlink">
    <w:name w:val="Hyperlink"/>
    <w:basedOn w:val="DefaultParagraphFont"/>
    <w:uiPriority w:val="99"/>
    <w:unhideWhenUsed/>
    <w:rsid w:val="00CF634E"/>
    <w:rPr>
      <w:color w:val="467886" w:themeColor="hyperlink"/>
      <w:u w:val="single"/>
    </w:rPr>
  </w:style>
  <w:style w:type="character" w:styleId="UnresolvedMention">
    <w:name w:val="Unresolved Mention"/>
    <w:basedOn w:val="DefaultParagraphFont"/>
    <w:uiPriority w:val="99"/>
    <w:semiHidden/>
    <w:unhideWhenUsed/>
    <w:rsid w:val="00CF6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ustyna.magrzyk-flemming@realestate.bnppariba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styna.magrzyk-flemming@realestate.bnpparibas"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793</Words>
  <Characters>4758</Characters>
  <Application>Microsoft Office Word</Application>
  <DocSecurity>0</DocSecurity>
  <Lines>39</Lines>
  <Paragraphs>11</Paragraphs>
  <ScaleCrop>false</ScaleCrop>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MAGRZYK-FLEMMING</dc:creator>
  <cp:keywords/>
  <dc:description/>
  <cp:lastModifiedBy>Tomasz GARDZIEWICZ</cp:lastModifiedBy>
  <cp:revision>2</cp:revision>
  <dcterms:created xsi:type="dcterms:W3CDTF">2026-09-21T08:05:00Z</dcterms:created>
  <dcterms:modified xsi:type="dcterms:W3CDTF">2026-09-21T08:05:00Z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357db8-9d3c-43cb-aa53-6fabb7f1a20a_Enabled">
    <vt:lpwstr>true</vt:lpwstr>
  </property>
  <property fmtid="{D5CDD505-2E9C-101B-9397-08002B2CF9AE}" pid="3" name="MSIP_Label_81357db8-9d3c-43cb-aa53-6fabb7f1a20a_SetDate">
    <vt:lpwstr>2026-08-27T08:02:13Z</vt:lpwstr>
  </property>
  <property fmtid="{D5CDD505-2E9C-101B-9397-08002B2CF9AE}" pid="4" name="MSIP_Label_81357db8-9d3c-43cb-aa53-6fabb7f1a20a_Method">
    <vt:lpwstr>Privileged</vt:lpwstr>
  </property>
  <property fmtid="{D5CDD505-2E9C-101B-9397-08002B2CF9AE}" pid="5" name="MSIP_Label_81357db8-9d3c-43cb-aa53-6fabb7f1a20a_Name">
    <vt:lpwstr>Confidential - External party property</vt:lpwstr>
  </property>
  <property fmtid="{D5CDD505-2E9C-101B-9397-08002B2CF9AE}" pid="6" name="MSIP_Label_81357db8-9d3c-43cb-aa53-6fabb7f1a20a_SiteId">
    <vt:lpwstr>614f9c25-bffa-42c7-86d8-964101f55fa2</vt:lpwstr>
  </property>
  <property fmtid="{D5CDD505-2E9C-101B-9397-08002B2CF9AE}" pid="7" name="MSIP_Label_81357db8-9d3c-43cb-aa53-6fabb7f1a20a_ActionId">
    <vt:lpwstr>c1273de9-11c1-4aec-a25a-a88cac4e2dc7</vt:lpwstr>
  </property>
  <property fmtid="{D5CDD505-2E9C-101B-9397-08002B2CF9AE}" pid="8" name="MSIP_Label_81357db8-9d3c-43cb-aa53-6fabb7f1a20a_ContentBits">
    <vt:lpwstr>0</vt:lpwstr>
  </property>
  <property fmtid="{D5CDD505-2E9C-101B-9397-08002B2CF9AE}" pid="9" name="MSIP_Label_81357db8-9d3c-43cb-aa53-6fabb7f1a20a_Tag">
    <vt:lpwstr>10, 0, 1, 1</vt:lpwstr>
  </property>
</Properties>
</file>