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10F7" w14:textId="780369E5" w:rsidR="00CD723A" w:rsidRPr="00FD247D" w:rsidRDefault="009A5438" w:rsidP="00CD723A">
      <w:pPr>
        <w:rPr>
          <w:rFonts w:cstheme="minorHAnsi"/>
          <w:sz w:val="22"/>
          <w:szCs w:val="22"/>
        </w:rPr>
      </w:pPr>
      <w:proofErr w:type="spellStart"/>
      <w:r>
        <w:rPr>
          <w:rFonts w:cstheme="minorHAnsi"/>
          <w:sz w:val="22"/>
          <w:szCs w:val="22"/>
        </w:rPr>
        <w:t>Warsaw</w:t>
      </w:r>
      <w:proofErr w:type="spellEnd"/>
      <w:r w:rsidR="00CD723A" w:rsidRPr="00FD247D">
        <w:rPr>
          <w:rFonts w:cstheme="minorHAnsi"/>
          <w:sz w:val="22"/>
          <w:szCs w:val="22"/>
        </w:rPr>
        <w:t xml:space="preserve">, </w:t>
      </w:r>
      <w:r w:rsidR="00E06381">
        <w:rPr>
          <w:rFonts w:cstheme="minorHAnsi"/>
          <w:sz w:val="22"/>
          <w:szCs w:val="22"/>
        </w:rPr>
        <w:t>08</w:t>
      </w:r>
      <w:r w:rsidR="00535A9A">
        <w:rPr>
          <w:rFonts w:cstheme="minorHAnsi"/>
          <w:sz w:val="22"/>
          <w:szCs w:val="22"/>
        </w:rPr>
        <w:t>.0</w:t>
      </w:r>
      <w:r w:rsidR="005D3269">
        <w:rPr>
          <w:rFonts w:cstheme="minorHAnsi"/>
          <w:sz w:val="22"/>
          <w:szCs w:val="22"/>
        </w:rPr>
        <w:t>9</w:t>
      </w:r>
      <w:r w:rsidR="00175691" w:rsidRPr="00FD247D">
        <w:rPr>
          <w:rFonts w:cstheme="minorHAnsi"/>
          <w:sz w:val="22"/>
          <w:szCs w:val="22"/>
        </w:rPr>
        <w:t>.</w:t>
      </w:r>
      <w:r w:rsidR="004249F9" w:rsidRPr="00FD247D">
        <w:rPr>
          <w:rFonts w:cstheme="minorHAnsi"/>
          <w:sz w:val="22"/>
          <w:szCs w:val="22"/>
        </w:rPr>
        <w:t>20</w:t>
      </w:r>
      <w:r w:rsidR="00A10E01" w:rsidRPr="00FD247D">
        <w:rPr>
          <w:rFonts w:cstheme="minorHAnsi"/>
          <w:sz w:val="22"/>
          <w:szCs w:val="22"/>
        </w:rPr>
        <w:t>2</w:t>
      </w:r>
      <w:r w:rsidR="00A72D04">
        <w:rPr>
          <w:rFonts w:cstheme="minorHAnsi"/>
          <w:sz w:val="22"/>
          <w:szCs w:val="22"/>
        </w:rPr>
        <w:t>6</w:t>
      </w:r>
      <w:r w:rsidR="004B4282" w:rsidRPr="00FD247D">
        <w:rPr>
          <w:rFonts w:cstheme="minorHAnsi"/>
          <w:sz w:val="22"/>
          <w:szCs w:val="22"/>
        </w:rPr>
        <w:t xml:space="preserve"> r.</w:t>
      </w:r>
    </w:p>
    <w:p w14:paraId="0A8BC1F4" w14:textId="77777777" w:rsidR="00422A2C" w:rsidRPr="00FD247D" w:rsidRDefault="00422A2C" w:rsidP="00CD723A">
      <w:pPr>
        <w:rPr>
          <w:rFonts w:cstheme="minorHAnsi"/>
          <w:sz w:val="22"/>
          <w:szCs w:val="22"/>
        </w:rPr>
      </w:pPr>
    </w:p>
    <w:p w14:paraId="2E9C6889" w14:textId="77777777" w:rsidR="00543036" w:rsidRPr="00FD247D" w:rsidRDefault="00991878" w:rsidP="00752921">
      <w:pPr>
        <w:rPr>
          <w:rFonts w:cstheme="minorHAnsi"/>
          <w:sz w:val="22"/>
          <w:szCs w:val="22"/>
        </w:rPr>
      </w:pPr>
      <w:r w:rsidRPr="00FD247D">
        <w:rPr>
          <w:rFonts w:cstheme="minorHAnsi"/>
          <w:noProof/>
          <w:sz w:val="22"/>
          <w:szCs w:val="22"/>
        </w:rPr>
        <mc:AlternateContent>
          <mc:Choice Requires="wps">
            <w:drawing>
              <wp:inline distT="0" distB="0" distL="0" distR="0" wp14:anchorId="16FB8F43" wp14:editId="4BB3C0DA">
                <wp:extent cx="6479177" cy="270000"/>
                <wp:effectExtent l="0" t="0" r="0" b="0"/>
                <wp:docPr id="6" name="Rectangle 6">
                  <a:extLst xmlns:a="http://schemas.openxmlformats.org/drawingml/2006/main">
                    <a:ext uri="{FF2B5EF4-FFF2-40B4-BE49-F238E27FC236}">
                      <a16:creationId xmlns:a16="http://schemas.microsoft.com/office/drawing/2014/main" id="{44173D1C-7BA5-422A-836F-00A983CDE8D6}"/>
                    </a:ext>
                  </a:extLst>
                </wp:docPr>
                <wp:cNvGraphicFramePr/>
                <a:graphic xmlns:a="http://schemas.openxmlformats.org/drawingml/2006/main">
                  <a:graphicData uri="http://schemas.microsoft.com/office/word/2010/wordprocessingShape">
                    <wps:wsp>
                      <wps:cNvSpPr/>
                      <wps:spPr>
                        <a:xfrm>
                          <a:off x="0" y="0"/>
                          <a:ext cx="6479177" cy="270000"/>
                        </a:xfrm>
                        <a:prstGeom prst="rect">
                          <a:avLst/>
                        </a:prstGeom>
                        <a:solidFill>
                          <a:schemeClr val="accent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A409E" w14:textId="624B8ADE" w:rsidR="001174CD" w:rsidRPr="004141B0" w:rsidRDefault="009A5438" w:rsidP="00E06381">
                            <w:pPr>
                              <w:pStyle w:val="Subtitle"/>
                              <w:jc w:val="both"/>
                              <w:rPr>
                                <w:noProof w:val="0"/>
                              </w:rPr>
                            </w:pPr>
                            <w:r>
                              <w:rPr>
                                <w:noProof w:val="0"/>
                              </w:rPr>
                              <w:t>PRESS RELEASE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6FB8F43"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" fillcolor="#00a76c [3204]" stroked="f" strokeweight=".25pt">
                <v:textbox inset="0,0,0,0">
                  <w:txbxContent>
                    <w:p w14:paraId="6D1A409E" w14:textId="624B8ADE" w:rsidR="001174CD" w:rsidRPr="004141B0" w:rsidRDefault="009A5438" w:rsidP="00E06381">
                      <w:pPr>
                        <w:pStyle w:val="Subtitle"/>
                        <w:jc w:val="both"/>
                        <w:rPr>
                          <w:noProof w:val="0"/>
                        </w:rPr>
                      </w:pPr>
                      <w:r>
                        <w:rPr>
                          <w:noProof w:val="0"/>
                        </w:rPr>
                        <w:t>PRESS RELEASE</w:t>
                      </w:r>
                    </w:p>
                  </w:txbxContent>
                </v:textbox>
                <w10:anchorlock/>
              </v:rect>
            </w:pict>
          </mc:Fallback>
        </mc:AlternateContent>
      </w:r>
    </w:p>
    <w:p w14:paraId="64B3A306" w14:textId="3CEA2D2F" w:rsidR="00976CA6" w:rsidRPr="005D3269" w:rsidRDefault="005D3269" w:rsidP="00E66D26">
      <w:pPr>
        <w:spacing w:before="240"/>
        <w:rPr>
          <w:rFonts w:eastAsiaTheme="majorEastAsia" w:cstheme="minorHAnsi"/>
          <w:b/>
          <w:bCs/>
          <w:color w:val="00A76C" w:themeColor="accent6"/>
          <w:sz w:val="32"/>
          <w:szCs w:val="32"/>
          <w:lang w:val="en-US"/>
        </w:rPr>
      </w:pPr>
      <w:r w:rsidRPr="005D3269">
        <w:rPr>
          <w:rFonts w:eastAsiaTheme="majorEastAsia" w:cstheme="minorHAnsi"/>
          <w:b/>
          <w:bCs/>
          <w:color w:val="00A76C" w:themeColor="accent6"/>
          <w:sz w:val="32"/>
          <w:szCs w:val="32"/>
          <w:lang w:val="en-US"/>
        </w:rPr>
        <w:t>Occupier Activity Accelerates as Availability Tightens. Strong First Half for Poland’s Industrial &amp; Logistics Market</w:t>
      </w:r>
      <w:r>
        <w:rPr>
          <w:rFonts w:eastAsiaTheme="majorEastAsia" w:cstheme="minorHAnsi"/>
          <w:b/>
          <w:bCs/>
          <w:color w:val="00A76C" w:themeColor="accent6"/>
          <w:sz w:val="32"/>
          <w:szCs w:val="32"/>
          <w:lang w:val="en-US"/>
        </w:rPr>
        <w:t>.</w:t>
      </w:r>
    </w:p>
    <w:p w14:paraId="4C851B82" w14:textId="7ED433F2" w:rsidR="00131E57" w:rsidRPr="005D3269" w:rsidRDefault="00131E57" w:rsidP="00131E57">
      <w:pPr>
        <w:spacing w:after="240"/>
        <w:rPr>
          <w:rFonts w:cstheme="minorHAnsi"/>
          <w:b/>
          <w:bCs/>
          <w:sz w:val="22"/>
          <w:szCs w:val="22"/>
          <w:lang w:val="en-US"/>
        </w:rPr>
      </w:pPr>
      <w:r w:rsidRPr="005D3269">
        <w:rPr>
          <w:rFonts w:cstheme="minorHAnsi"/>
          <w:b/>
          <w:bCs/>
          <w:sz w:val="22"/>
          <w:szCs w:val="22"/>
          <w:lang w:val="en-US"/>
        </w:rPr>
        <w:br/>
      </w:r>
      <w:r w:rsidR="005D3269" w:rsidRPr="005D3269">
        <w:rPr>
          <w:rFonts w:cstheme="minorHAnsi"/>
          <w:b/>
          <w:bCs/>
          <w:sz w:val="22"/>
          <w:szCs w:val="22"/>
          <w:lang w:val="en-US"/>
        </w:rPr>
        <w:t>Occupier activity in Poland’s industrial and logistics market gained significant momentum in Q2 2026. Gross take-up reached 1.9 million sqm, with nearly two-thirds of the volume driven by new lease agreements. At the same time, the vacancy rate declined to 6.6%, while the limited development pipeline reduced the risk of oversupply. These are the key findings of BNP Paribas Real Estate Poland’s report, „</w:t>
      </w:r>
      <w:r w:rsidR="005D3269" w:rsidRPr="005D3269">
        <w:rPr>
          <w:rFonts w:cstheme="minorHAnsi"/>
          <w:b/>
          <w:bCs/>
          <w:i/>
          <w:iCs/>
          <w:sz w:val="22"/>
          <w:szCs w:val="22"/>
          <w:lang w:val="en-US"/>
        </w:rPr>
        <w:t>Review. Poland Industrial &amp; Logistics Market – Q2 2026”</w:t>
      </w:r>
      <w:r w:rsidR="005D3269" w:rsidRPr="005D3269">
        <w:rPr>
          <w:rFonts w:cstheme="minorHAnsi"/>
          <w:b/>
          <w:bCs/>
          <w:sz w:val="22"/>
          <w:szCs w:val="22"/>
          <w:lang w:val="en-US"/>
        </w:rPr>
        <w:t>.</w:t>
      </w:r>
    </w:p>
    <w:p w14:paraId="48801F10" w14:textId="4F06DB1A" w:rsidR="005D3269" w:rsidRPr="005D3269" w:rsidRDefault="005D3269" w:rsidP="005D3269">
      <w:pPr>
        <w:spacing w:after="240"/>
        <w:rPr>
          <w:rFonts w:cstheme="minorHAnsi"/>
          <w:b/>
          <w:bCs/>
          <w:color w:val="00A76C" w:themeColor="accent1"/>
          <w:sz w:val="22"/>
          <w:szCs w:val="22"/>
          <w:lang w:val="en-US"/>
        </w:rPr>
      </w:pPr>
      <w:r w:rsidRPr="005D3269">
        <w:rPr>
          <w:rFonts w:cstheme="minorHAnsi"/>
          <w:b/>
          <w:bCs/>
          <w:color w:val="00A76C" w:themeColor="accent1"/>
          <w:sz w:val="22"/>
          <w:szCs w:val="22"/>
          <w:lang w:val="en-US"/>
        </w:rPr>
        <w:t>Stock Surpasses the 38 Million sqm Mark</w:t>
      </w:r>
    </w:p>
    <w:p w14:paraId="4D1B3FA0" w14:textId="25B760E1" w:rsidR="005D3269" w:rsidRPr="005D3269" w:rsidRDefault="005D3269" w:rsidP="005D3269">
      <w:pPr>
        <w:spacing w:after="240"/>
        <w:rPr>
          <w:rFonts w:cstheme="minorHAnsi"/>
          <w:sz w:val="22"/>
          <w:szCs w:val="22"/>
          <w:lang w:val="en-US"/>
        </w:rPr>
      </w:pPr>
      <w:r w:rsidRPr="005D3269">
        <w:rPr>
          <w:rFonts w:cstheme="minorHAnsi"/>
          <w:sz w:val="22"/>
          <w:szCs w:val="22"/>
          <w:lang w:val="en-US"/>
        </w:rPr>
        <w:t xml:space="preserve">At the end of June 2026, Poland’s modern industrial and logistics stock exceeded 38 million sqm, further strengthening the country’s position as the largest </w:t>
      </w:r>
      <w:r w:rsidR="000F652D">
        <w:rPr>
          <w:rFonts w:cstheme="minorHAnsi"/>
          <w:sz w:val="22"/>
          <w:szCs w:val="22"/>
          <w:lang w:val="en-US"/>
        </w:rPr>
        <w:t>logistics</w:t>
      </w:r>
      <w:r w:rsidR="000F652D" w:rsidRPr="005D3269">
        <w:rPr>
          <w:rFonts w:cstheme="minorHAnsi"/>
          <w:sz w:val="22"/>
          <w:szCs w:val="22"/>
          <w:lang w:val="en-US"/>
        </w:rPr>
        <w:t xml:space="preserve"> </w:t>
      </w:r>
      <w:r w:rsidRPr="005D3269">
        <w:rPr>
          <w:rFonts w:cstheme="minorHAnsi"/>
          <w:sz w:val="22"/>
          <w:szCs w:val="22"/>
          <w:lang w:val="en-US"/>
        </w:rPr>
        <w:t>market in Central and Eastern Europe. Approximately 0.6 million sqm was delivered in Q2, down 11.4% quarter-on-quarter. Over the past four quarters, developers completed around 1.8 million sqm of new space, representing a 16.2% decline year-on-year. While total stock continues to reach record levels, the market has clearly shifted from rapid expansion towards a more selective and sustainable growth model.</w:t>
      </w:r>
    </w:p>
    <w:p w14:paraId="2964C3EE" w14:textId="77777777" w:rsidR="005D3269" w:rsidRPr="005D3269" w:rsidRDefault="005D3269" w:rsidP="005D3269">
      <w:pPr>
        <w:spacing w:after="240"/>
        <w:rPr>
          <w:rFonts w:cstheme="minorHAnsi"/>
          <w:sz w:val="22"/>
          <w:szCs w:val="22"/>
          <w:lang w:val="en-US"/>
        </w:rPr>
      </w:pPr>
      <w:r w:rsidRPr="005D3269">
        <w:rPr>
          <w:rFonts w:cstheme="minorHAnsi"/>
          <w:i/>
          <w:iCs/>
          <w:sz w:val="22"/>
          <w:szCs w:val="22"/>
          <w:lang w:val="en-US"/>
        </w:rPr>
        <w:t>"The results of the first half of the year point to a more balanced market environment. New space continues to be absorbed by occupiers, but investment decisions are becoming more cautious and increasingly tailored to specific business needs. This helps reduce the risk of oversupply and supports market stability,"</w:t>
      </w:r>
      <w:r w:rsidRPr="005D3269">
        <w:rPr>
          <w:rFonts w:cstheme="minorHAnsi"/>
          <w:sz w:val="22"/>
          <w:szCs w:val="22"/>
          <w:lang w:val="en-US"/>
        </w:rPr>
        <w:t xml:space="preserve"> says </w:t>
      </w:r>
      <w:r w:rsidRPr="005D3269">
        <w:rPr>
          <w:rFonts w:cstheme="minorHAnsi"/>
          <w:b/>
          <w:bCs/>
          <w:sz w:val="22"/>
          <w:szCs w:val="22"/>
          <w:lang w:val="en-US"/>
        </w:rPr>
        <w:t xml:space="preserve">Ludwika </w:t>
      </w:r>
      <w:proofErr w:type="spellStart"/>
      <w:r w:rsidRPr="005D3269">
        <w:rPr>
          <w:rFonts w:cstheme="minorHAnsi"/>
          <w:b/>
          <w:bCs/>
          <w:sz w:val="22"/>
          <w:szCs w:val="22"/>
          <w:lang w:val="en-US"/>
        </w:rPr>
        <w:t>Korzeniowska</w:t>
      </w:r>
      <w:proofErr w:type="spellEnd"/>
      <w:r w:rsidRPr="005D3269">
        <w:rPr>
          <w:rFonts w:cstheme="minorHAnsi"/>
          <w:b/>
          <w:bCs/>
          <w:sz w:val="22"/>
          <w:szCs w:val="22"/>
          <w:lang w:val="en-US"/>
        </w:rPr>
        <w:t>, Head of Industrial and Logistics, BNP Paribas Real Estate Poland.</w:t>
      </w:r>
    </w:p>
    <w:p w14:paraId="04D0C18C" w14:textId="77777777" w:rsidR="005D3269" w:rsidRPr="009A5438" w:rsidRDefault="005D3269" w:rsidP="005D3269">
      <w:pPr>
        <w:spacing w:after="240"/>
        <w:rPr>
          <w:rFonts w:cstheme="minorHAnsi"/>
          <w:b/>
          <w:bCs/>
          <w:color w:val="00A76C" w:themeColor="accent1"/>
          <w:sz w:val="22"/>
          <w:szCs w:val="22"/>
          <w:lang w:val="en-US"/>
        </w:rPr>
      </w:pPr>
      <w:r w:rsidRPr="009A5438">
        <w:rPr>
          <w:rFonts w:cstheme="minorHAnsi"/>
          <w:b/>
          <w:bCs/>
          <w:color w:val="00A76C" w:themeColor="accent1"/>
          <w:sz w:val="22"/>
          <w:szCs w:val="22"/>
          <w:lang w:val="en-US"/>
        </w:rPr>
        <w:t>Demand Gains Strong Momentum</w:t>
      </w:r>
    </w:p>
    <w:p w14:paraId="3F5F0DDF" w14:textId="070C57E1" w:rsidR="005D3269" w:rsidRPr="005D3269" w:rsidRDefault="005D3269" w:rsidP="005D3269">
      <w:pPr>
        <w:spacing w:after="240"/>
        <w:rPr>
          <w:rFonts w:cstheme="minorHAnsi"/>
          <w:sz w:val="22"/>
          <w:szCs w:val="22"/>
          <w:lang w:val="en-US"/>
        </w:rPr>
      </w:pPr>
      <w:r w:rsidRPr="005D3269">
        <w:rPr>
          <w:rFonts w:cstheme="minorHAnsi"/>
          <w:sz w:val="22"/>
          <w:szCs w:val="22"/>
          <w:lang w:val="en-US"/>
        </w:rPr>
        <w:t xml:space="preserve">Demand for </w:t>
      </w:r>
      <w:r w:rsidR="000F652D">
        <w:rPr>
          <w:rFonts w:cstheme="minorHAnsi"/>
          <w:sz w:val="22"/>
          <w:szCs w:val="22"/>
          <w:lang w:val="en-US"/>
        </w:rPr>
        <w:t>logistics</w:t>
      </w:r>
      <w:r w:rsidR="000F652D" w:rsidRPr="005D3269">
        <w:rPr>
          <w:rFonts w:cstheme="minorHAnsi"/>
          <w:sz w:val="22"/>
          <w:szCs w:val="22"/>
          <w:lang w:val="en-US"/>
        </w:rPr>
        <w:t xml:space="preserve"> </w:t>
      </w:r>
      <w:r w:rsidRPr="005D3269">
        <w:rPr>
          <w:rFonts w:cstheme="minorHAnsi"/>
          <w:sz w:val="22"/>
          <w:szCs w:val="22"/>
          <w:lang w:val="en-US"/>
        </w:rPr>
        <w:t>space accelerated significantly in Q2. Occupiers leased more than 1.9 million sqm, up 35.7% quarter-on-quarter and 4.9% year-on-year. Total take-up in the first half of 2026 reached approximately 3.31 million sqm.</w:t>
      </w:r>
    </w:p>
    <w:p w14:paraId="3CA3FD40" w14:textId="77777777" w:rsidR="005D3269" w:rsidRPr="005D3269" w:rsidRDefault="005D3269" w:rsidP="005D3269">
      <w:pPr>
        <w:spacing w:after="240"/>
        <w:rPr>
          <w:rFonts w:cstheme="minorHAnsi"/>
          <w:sz w:val="22"/>
          <w:szCs w:val="22"/>
          <w:lang w:val="en-US"/>
        </w:rPr>
      </w:pPr>
      <w:r w:rsidRPr="005D3269">
        <w:rPr>
          <w:rFonts w:cstheme="minorHAnsi"/>
          <w:sz w:val="22"/>
          <w:szCs w:val="22"/>
          <w:lang w:val="en-US"/>
        </w:rPr>
        <w:t>The leasing structure was equally noteworthy. New leases accounted for 63.5% of gross take-up, while renewals represented 34%. The strong share of new agreements indicates that companies are not only extending existing commitments but are also expanding operations and entering new locations. This reflects continued confidence in the prospects of Poland’s warehouse market.</w:t>
      </w:r>
    </w:p>
    <w:p w14:paraId="5F5BA9E3" w14:textId="226B02C8" w:rsidR="00501EC0" w:rsidRPr="005D3269" w:rsidRDefault="005D3269" w:rsidP="00535A9A">
      <w:pPr>
        <w:spacing w:after="240"/>
        <w:rPr>
          <w:rFonts w:cstheme="minorHAnsi"/>
          <w:sz w:val="22"/>
          <w:szCs w:val="22"/>
          <w:lang w:val="en-US"/>
        </w:rPr>
      </w:pPr>
      <w:r w:rsidRPr="005D3269">
        <w:rPr>
          <w:rFonts w:cstheme="minorHAnsi"/>
          <w:i/>
          <w:iCs/>
          <w:sz w:val="22"/>
          <w:szCs w:val="22"/>
          <w:lang w:val="en-US"/>
        </w:rPr>
        <w:t xml:space="preserve">"The increase in leasing activity and the predominance of new agreements confirm that companies are actively expanding their logistics networks. Demand continues to be supported by e-commerce, contract logistics and the </w:t>
      </w:r>
      <w:proofErr w:type="spellStart"/>
      <w:r w:rsidRPr="005D3269">
        <w:rPr>
          <w:rFonts w:cstheme="minorHAnsi"/>
          <w:i/>
          <w:iCs/>
          <w:sz w:val="22"/>
          <w:szCs w:val="22"/>
          <w:lang w:val="en-US"/>
        </w:rPr>
        <w:t>reorganisation</w:t>
      </w:r>
      <w:proofErr w:type="spellEnd"/>
      <w:r w:rsidRPr="005D3269">
        <w:rPr>
          <w:rFonts w:cstheme="minorHAnsi"/>
          <w:i/>
          <w:iCs/>
          <w:sz w:val="22"/>
          <w:szCs w:val="22"/>
          <w:lang w:val="en-US"/>
        </w:rPr>
        <w:t xml:space="preserve"> of supply chains. Poland remains an attractive hub for regional distribution and servicing European markets,"</w:t>
      </w:r>
      <w:r w:rsidRPr="005D3269">
        <w:rPr>
          <w:rFonts w:cstheme="minorHAnsi"/>
          <w:sz w:val="22"/>
          <w:szCs w:val="22"/>
          <w:lang w:val="en-US"/>
        </w:rPr>
        <w:t xml:space="preserve"> comments </w:t>
      </w:r>
      <w:r w:rsidRPr="005D3269">
        <w:rPr>
          <w:rFonts w:cstheme="minorHAnsi"/>
          <w:b/>
          <w:bCs/>
          <w:sz w:val="22"/>
          <w:szCs w:val="22"/>
          <w:lang w:val="en-US"/>
        </w:rPr>
        <w:t xml:space="preserve">Ludwika </w:t>
      </w:r>
      <w:proofErr w:type="spellStart"/>
      <w:r w:rsidRPr="005D3269">
        <w:rPr>
          <w:rFonts w:cstheme="minorHAnsi"/>
          <w:b/>
          <w:bCs/>
          <w:sz w:val="22"/>
          <w:szCs w:val="22"/>
          <w:lang w:val="en-US"/>
        </w:rPr>
        <w:t>Korzeniowska</w:t>
      </w:r>
      <w:proofErr w:type="spellEnd"/>
      <w:r w:rsidRPr="005D3269">
        <w:rPr>
          <w:rFonts w:cstheme="minorHAnsi"/>
          <w:b/>
          <w:bCs/>
          <w:sz w:val="22"/>
          <w:szCs w:val="22"/>
          <w:lang w:val="en-US"/>
        </w:rPr>
        <w:t>.</w:t>
      </w:r>
    </w:p>
    <w:p w14:paraId="2E38C366" w14:textId="77777777" w:rsidR="005D3269" w:rsidRPr="009A5438" w:rsidRDefault="005D3269" w:rsidP="005D3269">
      <w:pPr>
        <w:spacing w:after="240"/>
        <w:rPr>
          <w:rFonts w:cstheme="minorHAnsi"/>
          <w:b/>
          <w:bCs/>
          <w:color w:val="00A76C" w:themeColor="accent1"/>
          <w:sz w:val="22"/>
          <w:szCs w:val="22"/>
          <w:lang w:val="en-US"/>
        </w:rPr>
      </w:pPr>
      <w:r w:rsidRPr="009A5438">
        <w:rPr>
          <w:rFonts w:cstheme="minorHAnsi"/>
          <w:b/>
          <w:bCs/>
          <w:color w:val="00A76C" w:themeColor="accent1"/>
          <w:sz w:val="22"/>
          <w:szCs w:val="22"/>
          <w:lang w:val="en-US"/>
        </w:rPr>
        <w:t>Availability Continues to Decline</w:t>
      </w:r>
    </w:p>
    <w:p w14:paraId="48D2E6D7" w14:textId="384636ED" w:rsidR="005D3269" w:rsidRPr="005D3269" w:rsidRDefault="005D3269" w:rsidP="005D3269">
      <w:pPr>
        <w:spacing w:after="240"/>
        <w:rPr>
          <w:rFonts w:cstheme="minorHAnsi"/>
          <w:sz w:val="22"/>
          <w:szCs w:val="22"/>
          <w:lang w:val="en-US"/>
        </w:rPr>
      </w:pPr>
      <w:r w:rsidRPr="005D3269">
        <w:rPr>
          <w:rFonts w:cstheme="minorHAnsi"/>
          <w:sz w:val="22"/>
          <w:szCs w:val="22"/>
          <w:lang w:val="en-US"/>
        </w:rPr>
        <w:t xml:space="preserve">Rising occupier activity combined with a slower pace of new development translated into a further decline in vacancy levels. At the end of Q2 2026, the vacancy rate stood at 6.6%, down 0.7 percentage points quarter-on-quarter and 1.6 percentage points year-on-year. Available warehouse space </w:t>
      </w:r>
      <w:proofErr w:type="spellStart"/>
      <w:r w:rsidRPr="005D3269">
        <w:rPr>
          <w:rFonts w:cstheme="minorHAnsi"/>
          <w:sz w:val="22"/>
          <w:szCs w:val="22"/>
          <w:lang w:val="en-US"/>
        </w:rPr>
        <w:t>totalled</w:t>
      </w:r>
      <w:proofErr w:type="spellEnd"/>
      <w:r w:rsidRPr="005D3269">
        <w:rPr>
          <w:rFonts w:cstheme="minorHAnsi"/>
          <w:sz w:val="22"/>
          <w:szCs w:val="22"/>
          <w:lang w:val="en-US"/>
        </w:rPr>
        <w:t xml:space="preserve"> approximately 2.5 million sqm.</w:t>
      </w:r>
    </w:p>
    <w:p w14:paraId="5DEEB380" w14:textId="77777777" w:rsidR="005D3269" w:rsidRPr="005D3269" w:rsidRDefault="005D3269" w:rsidP="005D3269">
      <w:pPr>
        <w:spacing w:after="240"/>
        <w:rPr>
          <w:rFonts w:cstheme="minorHAnsi"/>
          <w:sz w:val="22"/>
          <w:szCs w:val="22"/>
          <w:lang w:val="en-US"/>
        </w:rPr>
      </w:pPr>
      <w:r w:rsidRPr="005D3269">
        <w:rPr>
          <w:rFonts w:cstheme="minorHAnsi"/>
          <w:sz w:val="22"/>
          <w:szCs w:val="22"/>
          <w:lang w:val="en-US"/>
        </w:rPr>
        <w:lastRenderedPageBreak/>
        <w:t>Despite falling vacancy rates, occupiers continue to benefit from a relatively broad range of options. However, availability is becoming increasingly limited in mature, well-connected locations, particularly within modern buildings that meet advanced technical and environmental standards.</w:t>
      </w:r>
    </w:p>
    <w:p w14:paraId="296916D5" w14:textId="7F9418CB" w:rsidR="005D3269" w:rsidRPr="005D3269" w:rsidRDefault="005D3269" w:rsidP="005D3269">
      <w:pPr>
        <w:spacing w:after="240"/>
        <w:rPr>
          <w:rFonts w:cstheme="minorHAnsi"/>
          <w:sz w:val="22"/>
          <w:szCs w:val="22"/>
          <w:lang w:val="en-US"/>
        </w:rPr>
      </w:pPr>
      <w:r w:rsidRPr="005D3269">
        <w:rPr>
          <w:rFonts w:cstheme="minorHAnsi"/>
          <w:i/>
          <w:iCs/>
          <w:sz w:val="22"/>
          <w:szCs w:val="22"/>
          <w:lang w:val="en-US"/>
        </w:rPr>
        <w:t xml:space="preserve">"Occupiers still have a choice of locations, but the selection process is becoming increasingly focused on quality. This is especially true for energy-efficient facilities offering adequate infrastructure and automation potential. As vacancy rates continue to decline, early planning of relocations and expansion projects will become </w:t>
      </w:r>
      <w:r w:rsidR="000F652D" w:rsidRPr="005D3269">
        <w:rPr>
          <w:rFonts w:cstheme="minorHAnsi"/>
          <w:i/>
          <w:iCs/>
          <w:sz w:val="22"/>
          <w:szCs w:val="22"/>
          <w:lang w:val="en-US"/>
        </w:rPr>
        <w:t>ev</w:t>
      </w:r>
      <w:r w:rsidR="000F652D">
        <w:rPr>
          <w:rFonts w:cstheme="minorHAnsi"/>
          <w:i/>
          <w:iCs/>
          <w:sz w:val="22"/>
          <w:szCs w:val="22"/>
          <w:lang w:val="en-US"/>
        </w:rPr>
        <w:t>en</w:t>
      </w:r>
      <w:r w:rsidR="000F652D" w:rsidRPr="005D3269">
        <w:rPr>
          <w:rFonts w:cstheme="minorHAnsi"/>
          <w:i/>
          <w:iCs/>
          <w:sz w:val="22"/>
          <w:szCs w:val="22"/>
          <w:lang w:val="en-US"/>
        </w:rPr>
        <w:t xml:space="preserve"> </w:t>
      </w:r>
      <w:r w:rsidRPr="005D3269">
        <w:rPr>
          <w:rFonts w:cstheme="minorHAnsi"/>
          <w:i/>
          <w:iCs/>
          <w:sz w:val="22"/>
          <w:szCs w:val="22"/>
          <w:lang w:val="en-US"/>
        </w:rPr>
        <w:t>more important,"</w:t>
      </w:r>
      <w:r w:rsidRPr="005D3269">
        <w:rPr>
          <w:rFonts w:cstheme="minorHAnsi"/>
          <w:sz w:val="22"/>
          <w:szCs w:val="22"/>
          <w:lang w:val="en-US"/>
        </w:rPr>
        <w:t xml:space="preserve"> adds </w:t>
      </w:r>
      <w:r w:rsidRPr="005D3269">
        <w:rPr>
          <w:rFonts w:cstheme="minorHAnsi"/>
          <w:b/>
          <w:bCs/>
          <w:sz w:val="22"/>
          <w:szCs w:val="22"/>
          <w:lang w:val="en-US"/>
        </w:rPr>
        <w:t xml:space="preserve">Ludwika </w:t>
      </w:r>
      <w:proofErr w:type="spellStart"/>
      <w:r w:rsidRPr="005D3269">
        <w:rPr>
          <w:rFonts w:cstheme="minorHAnsi"/>
          <w:b/>
          <w:bCs/>
          <w:sz w:val="22"/>
          <w:szCs w:val="22"/>
          <w:lang w:val="en-US"/>
        </w:rPr>
        <w:t>Korzeniowska</w:t>
      </w:r>
      <w:proofErr w:type="spellEnd"/>
      <w:r w:rsidRPr="005D3269">
        <w:rPr>
          <w:rFonts w:cstheme="minorHAnsi"/>
          <w:b/>
          <w:bCs/>
          <w:sz w:val="22"/>
          <w:szCs w:val="22"/>
          <w:lang w:val="en-US"/>
        </w:rPr>
        <w:t>.</w:t>
      </w:r>
    </w:p>
    <w:p w14:paraId="017198C6" w14:textId="77777777" w:rsidR="005D3269" w:rsidRPr="009A5438" w:rsidRDefault="005D3269" w:rsidP="005D3269">
      <w:pPr>
        <w:spacing w:after="240"/>
        <w:rPr>
          <w:rFonts w:cstheme="minorHAnsi"/>
          <w:b/>
          <w:bCs/>
          <w:color w:val="00A76C" w:themeColor="accent1"/>
          <w:sz w:val="22"/>
          <w:szCs w:val="22"/>
          <w:lang w:val="en-US"/>
        </w:rPr>
      </w:pPr>
      <w:r w:rsidRPr="009A5438">
        <w:rPr>
          <w:rFonts w:cstheme="minorHAnsi"/>
          <w:b/>
          <w:bCs/>
          <w:color w:val="00A76C" w:themeColor="accent1"/>
          <w:sz w:val="22"/>
          <w:szCs w:val="22"/>
          <w:lang w:val="en-US"/>
        </w:rPr>
        <w:t>Developers Scale Back New Construction</w:t>
      </w:r>
    </w:p>
    <w:p w14:paraId="0692EB41" w14:textId="78B5E3BB" w:rsidR="005D3269" w:rsidRPr="005D3269" w:rsidRDefault="005D3269" w:rsidP="005D3269">
      <w:pPr>
        <w:spacing w:after="240"/>
        <w:rPr>
          <w:rFonts w:cstheme="minorHAnsi"/>
          <w:sz w:val="22"/>
          <w:szCs w:val="22"/>
          <w:lang w:val="en-US"/>
        </w:rPr>
      </w:pPr>
      <w:r w:rsidRPr="005D3269">
        <w:rPr>
          <w:rFonts w:cstheme="minorHAnsi"/>
          <w:sz w:val="22"/>
          <w:szCs w:val="22"/>
          <w:lang w:val="en-US"/>
        </w:rPr>
        <w:t>Development activity remains measured. At the end of June 2026, approximately 1.3 million sqm of industrial and logistics space was under construction, marking a decline both quarter-on-quarter and year-on-year. New projects are concentrated in the largest and most liquid markets, including Upper Silesia and the Warsaw II zone. The pre-let rate within the development pipeline reached 61.4%, pointing to a growing share of schemes secured by lease agreements or confirmed occupier demand. This significantly reduces the risk of rising vacancy levels.</w:t>
      </w:r>
    </w:p>
    <w:p w14:paraId="72D9437C" w14:textId="77777777" w:rsidR="005D3269" w:rsidRPr="005D3269" w:rsidRDefault="005D3269" w:rsidP="005D3269">
      <w:pPr>
        <w:spacing w:after="240"/>
        <w:rPr>
          <w:rFonts w:cstheme="minorHAnsi"/>
          <w:b/>
          <w:bCs/>
          <w:color w:val="00A76C" w:themeColor="accent1"/>
          <w:sz w:val="22"/>
          <w:szCs w:val="22"/>
          <w:lang w:val="en-US"/>
        </w:rPr>
      </w:pPr>
      <w:r w:rsidRPr="005D3269">
        <w:rPr>
          <w:rFonts w:cstheme="minorHAnsi"/>
          <w:b/>
          <w:bCs/>
          <w:color w:val="00A76C" w:themeColor="accent1"/>
          <w:sz w:val="22"/>
          <w:szCs w:val="22"/>
          <w:lang w:val="en-US"/>
        </w:rPr>
        <w:t>Stable Rents Amid Growing Focus on Asset Quality</w:t>
      </w:r>
    </w:p>
    <w:p w14:paraId="6E68A277" w14:textId="6F881D94" w:rsidR="005D3269" w:rsidRPr="005D3269" w:rsidRDefault="005D3269" w:rsidP="005D3269">
      <w:pPr>
        <w:spacing w:after="240"/>
        <w:rPr>
          <w:rFonts w:cstheme="minorHAnsi"/>
          <w:sz w:val="22"/>
          <w:szCs w:val="22"/>
          <w:lang w:val="en-US"/>
        </w:rPr>
      </w:pPr>
      <w:r w:rsidRPr="005D3269">
        <w:rPr>
          <w:rFonts w:cstheme="minorHAnsi"/>
          <w:sz w:val="22"/>
          <w:szCs w:val="22"/>
          <w:lang w:val="en-US"/>
        </w:rPr>
        <w:t xml:space="preserve">Industrial and logistics rents remain broadly stable, although rental levels continue to vary depending on location and project characteristics. Prime rents are sustained in key logistics hubs, where limited land availability and a shortage of modern space continue to support pricing. More competitive conditions can be found in mature markets offering a larger existing </w:t>
      </w:r>
      <w:r w:rsidR="000F652D">
        <w:rPr>
          <w:rFonts w:cstheme="minorHAnsi"/>
          <w:sz w:val="22"/>
          <w:szCs w:val="22"/>
          <w:lang w:val="en-US"/>
        </w:rPr>
        <w:t>logistics</w:t>
      </w:r>
      <w:r w:rsidR="000F652D" w:rsidRPr="005D3269">
        <w:rPr>
          <w:rFonts w:cstheme="minorHAnsi"/>
          <w:sz w:val="22"/>
          <w:szCs w:val="22"/>
          <w:lang w:val="en-US"/>
        </w:rPr>
        <w:t xml:space="preserve"> </w:t>
      </w:r>
      <w:r w:rsidRPr="005D3269">
        <w:rPr>
          <w:rFonts w:cstheme="minorHAnsi"/>
          <w:sz w:val="22"/>
          <w:szCs w:val="22"/>
          <w:lang w:val="en-US"/>
        </w:rPr>
        <w:t>stock.</w:t>
      </w:r>
    </w:p>
    <w:p w14:paraId="3F2DB474" w14:textId="77777777" w:rsidR="005D3269" w:rsidRPr="005D3269" w:rsidRDefault="005D3269" w:rsidP="005D3269">
      <w:pPr>
        <w:spacing w:after="240"/>
        <w:rPr>
          <w:rFonts w:cstheme="minorHAnsi"/>
          <w:sz w:val="22"/>
          <w:szCs w:val="22"/>
          <w:lang w:val="en-US"/>
        </w:rPr>
      </w:pPr>
      <w:r w:rsidRPr="005D3269">
        <w:rPr>
          <w:rFonts w:cstheme="minorHAnsi"/>
          <w:sz w:val="22"/>
          <w:szCs w:val="22"/>
          <w:lang w:val="en-US"/>
        </w:rPr>
        <w:t>Rental levels are increasingly influenced by factors such as technical building specifications, access to power capacity and features supporting ESG objectives. As a result, occupiers are placing greater emphasis on total occupancy costs and operational efficiency rather than focusing solely on headline rental rates.</w:t>
      </w:r>
    </w:p>
    <w:p w14:paraId="57709E7B" w14:textId="77777777" w:rsidR="005D3269" w:rsidRPr="005D3269" w:rsidRDefault="005D3269" w:rsidP="005D3269">
      <w:pPr>
        <w:spacing w:after="240"/>
        <w:rPr>
          <w:rFonts w:cstheme="minorHAnsi"/>
          <w:sz w:val="22"/>
          <w:szCs w:val="22"/>
          <w:lang w:val="en-US"/>
        </w:rPr>
      </w:pPr>
      <w:r w:rsidRPr="005D3269">
        <w:rPr>
          <w:rFonts w:cstheme="minorHAnsi"/>
          <w:i/>
          <w:iCs/>
          <w:sz w:val="22"/>
          <w:szCs w:val="22"/>
          <w:lang w:val="en-US"/>
        </w:rPr>
        <w:t>"Occupancy costs remain an important consideration, but they are increasingly assessed in the context of overall operational efficiency. Access to energy, infrastructure, technical specifications and opportunities to reduce operating expenses are becoming more important. Properties that address these requirements are gaining a competitive advantage,"</w:t>
      </w:r>
      <w:r w:rsidRPr="005D3269">
        <w:rPr>
          <w:rFonts w:cstheme="minorHAnsi"/>
          <w:sz w:val="22"/>
          <w:szCs w:val="22"/>
          <w:lang w:val="en-US"/>
        </w:rPr>
        <w:t xml:space="preserve"> notes </w:t>
      </w:r>
      <w:r w:rsidRPr="005D3269">
        <w:rPr>
          <w:rFonts w:cstheme="minorHAnsi"/>
          <w:b/>
          <w:bCs/>
          <w:sz w:val="22"/>
          <w:szCs w:val="22"/>
          <w:lang w:val="en-US"/>
        </w:rPr>
        <w:t>Piotr Załęski, Director, Industrial and Logistics Agency, BNP Paribas Real Estate Poland.</w:t>
      </w:r>
    </w:p>
    <w:p w14:paraId="1E754ADD" w14:textId="77777777" w:rsidR="005D3269" w:rsidRPr="005D3269" w:rsidRDefault="005D3269" w:rsidP="005D3269">
      <w:pPr>
        <w:spacing w:after="240"/>
        <w:rPr>
          <w:rFonts w:cstheme="minorHAnsi"/>
          <w:b/>
          <w:bCs/>
          <w:color w:val="00A76C" w:themeColor="accent1"/>
          <w:sz w:val="22"/>
          <w:szCs w:val="22"/>
          <w:lang w:val="en-US"/>
        </w:rPr>
      </w:pPr>
      <w:r w:rsidRPr="005D3269">
        <w:rPr>
          <w:rFonts w:cstheme="minorHAnsi"/>
          <w:b/>
          <w:bCs/>
          <w:color w:val="00A76C" w:themeColor="accent1"/>
          <w:sz w:val="22"/>
          <w:szCs w:val="22"/>
          <w:lang w:val="en-US"/>
        </w:rPr>
        <w:t>Market Outlook Remains Positive</w:t>
      </w:r>
    </w:p>
    <w:p w14:paraId="316A2AF2" w14:textId="3CBE4FCB" w:rsidR="005D3269" w:rsidRPr="005D3269" w:rsidRDefault="005D3269" w:rsidP="005D3269">
      <w:pPr>
        <w:spacing w:after="240"/>
        <w:rPr>
          <w:rFonts w:cstheme="minorHAnsi"/>
          <w:sz w:val="22"/>
          <w:szCs w:val="22"/>
          <w:lang w:val="en-US"/>
        </w:rPr>
      </w:pPr>
      <w:r w:rsidRPr="005D3269">
        <w:rPr>
          <w:rFonts w:cstheme="minorHAnsi"/>
          <w:sz w:val="22"/>
          <w:szCs w:val="22"/>
          <w:lang w:val="en-US"/>
        </w:rPr>
        <w:t xml:space="preserve">The fundamentals of Poland’s industrial and logistics market remain strong. Continued growth in </w:t>
      </w:r>
      <w:r w:rsidR="000F652D">
        <w:rPr>
          <w:rFonts w:cstheme="minorHAnsi"/>
          <w:sz w:val="22"/>
          <w:szCs w:val="22"/>
          <w:lang w:val="en-US"/>
        </w:rPr>
        <w:br/>
      </w:r>
      <w:r w:rsidRPr="005D3269">
        <w:rPr>
          <w:rFonts w:cstheme="minorHAnsi"/>
          <w:sz w:val="22"/>
          <w:szCs w:val="22"/>
          <w:lang w:val="en-US"/>
        </w:rPr>
        <w:t xml:space="preserve">e-commerce and the 3PL sector, ongoing nearshoring trends and the </w:t>
      </w:r>
      <w:proofErr w:type="spellStart"/>
      <w:r w:rsidRPr="005D3269">
        <w:rPr>
          <w:rFonts w:cstheme="minorHAnsi"/>
          <w:sz w:val="22"/>
          <w:szCs w:val="22"/>
          <w:lang w:val="en-US"/>
        </w:rPr>
        <w:t>reorganisation</w:t>
      </w:r>
      <w:proofErr w:type="spellEnd"/>
      <w:r w:rsidRPr="005D3269">
        <w:rPr>
          <w:rFonts w:cstheme="minorHAnsi"/>
          <w:sz w:val="22"/>
          <w:szCs w:val="22"/>
          <w:lang w:val="en-US"/>
        </w:rPr>
        <w:t xml:space="preserve"> of European supply chains are expected to support demand for modern warehouse space. The importance of logistics automation and energy-efficient building solutions is also set to increase.</w:t>
      </w:r>
    </w:p>
    <w:p w14:paraId="50FE483A" w14:textId="36E2AFFC" w:rsidR="005D3269" w:rsidRPr="005D3269" w:rsidRDefault="005D3269" w:rsidP="005D3269">
      <w:pPr>
        <w:spacing w:after="240"/>
        <w:rPr>
          <w:rFonts w:cstheme="minorHAnsi"/>
          <w:sz w:val="22"/>
          <w:szCs w:val="22"/>
          <w:lang w:val="en-US"/>
        </w:rPr>
      </w:pPr>
      <w:r w:rsidRPr="005D3269">
        <w:rPr>
          <w:rFonts w:cstheme="minorHAnsi"/>
          <w:sz w:val="22"/>
          <w:szCs w:val="22"/>
          <w:lang w:val="en-US"/>
        </w:rPr>
        <w:t>A shrinking development pipeline, a high proportion of pre-let projects and sustained occupier activity are helping</w:t>
      </w:r>
      <w:r w:rsidR="000F652D">
        <w:rPr>
          <w:rFonts w:cstheme="minorHAnsi"/>
          <w:sz w:val="22"/>
          <w:szCs w:val="22"/>
          <w:lang w:val="en-US"/>
        </w:rPr>
        <w:t xml:space="preserve"> to</w:t>
      </w:r>
      <w:r w:rsidRPr="005D3269">
        <w:rPr>
          <w:rFonts w:cstheme="minorHAnsi"/>
          <w:sz w:val="22"/>
          <w:szCs w:val="22"/>
          <w:lang w:val="en-US"/>
        </w:rPr>
        <w:t xml:space="preserve"> maintain a healthy balance between supply and demand. Facilities located in major logistics hubs, offering strong transport connectivity, adequate power infrastructure and ESG-compliant solutions, are expected to remain particularly sought after.</w:t>
      </w:r>
    </w:p>
    <w:p w14:paraId="452DDB04" w14:textId="77777777" w:rsidR="002D0F8D" w:rsidRDefault="002D0F8D" w:rsidP="00A035F1">
      <w:pPr>
        <w:spacing w:after="240"/>
        <w:rPr>
          <w:rFonts w:cstheme="minorHAnsi"/>
          <w:sz w:val="22"/>
          <w:szCs w:val="22"/>
          <w:lang w:val="en-US"/>
        </w:rPr>
      </w:pPr>
    </w:p>
    <w:p w14:paraId="2D442E31" w14:textId="77777777" w:rsidR="005D3269" w:rsidRDefault="005D3269" w:rsidP="00A035F1">
      <w:pPr>
        <w:spacing w:after="240"/>
        <w:rPr>
          <w:rFonts w:cstheme="minorHAnsi"/>
          <w:sz w:val="22"/>
          <w:szCs w:val="22"/>
          <w:lang w:val="en-US"/>
        </w:rPr>
      </w:pPr>
    </w:p>
    <w:p w14:paraId="1F00C123" w14:textId="77777777" w:rsidR="005D3269" w:rsidRPr="005D3269" w:rsidRDefault="005D3269" w:rsidP="00A035F1">
      <w:pPr>
        <w:spacing w:after="240"/>
        <w:rPr>
          <w:rFonts w:cstheme="minorHAnsi"/>
          <w:sz w:val="22"/>
          <w:szCs w:val="22"/>
          <w:lang w:val="en-US"/>
        </w:rPr>
      </w:pPr>
    </w:p>
    <w:p w14:paraId="37E48A40" w14:textId="77777777" w:rsidR="00782E41" w:rsidRPr="005D3269" w:rsidRDefault="008D2729" w:rsidP="004C5425">
      <w:pPr>
        <w:spacing w:line="360" w:lineRule="auto"/>
        <w:rPr>
          <w:rFonts w:cstheme="minorHAnsi"/>
          <w:sz w:val="22"/>
          <w:szCs w:val="22"/>
          <w:lang w:val="en-US"/>
        </w:rPr>
      </w:pPr>
      <w:r w:rsidRPr="00FD247D">
        <w:rPr>
          <w:rFonts w:cstheme="minorHAnsi"/>
          <w:noProof/>
          <w:sz w:val="22"/>
          <w:szCs w:val="22"/>
        </w:rPr>
        <w:lastRenderedPageBreak/>
        <mc:AlternateContent>
          <mc:Choice Requires="wpg">
            <w:drawing>
              <wp:anchor distT="0" distB="0" distL="114300" distR="114300" simplePos="0" relativeHeight="251656192" behindDoc="0" locked="0" layoutInCell="1" allowOverlap="1" wp14:anchorId="49FA37EC" wp14:editId="0A945692">
                <wp:simplePos x="0" y="0"/>
                <wp:positionH relativeFrom="column">
                  <wp:posOffset>48551</wp:posOffset>
                </wp:positionH>
                <wp:positionV relativeFrom="paragraph">
                  <wp:posOffset>6114</wp:posOffset>
                </wp:positionV>
                <wp:extent cx="6478270" cy="2456686"/>
                <wp:effectExtent l="0" t="0" r="17780" b="20320"/>
                <wp:wrapNone/>
                <wp:docPr id="7" name="Group 7">
                  <a:extLst xmlns:a="http://schemas.openxmlformats.org/drawingml/2006/main">
                    <a:ext uri="{FF2B5EF4-FFF2-40B4-BE49-F238E27FC236}">
                      <a16:creationId xmlns:a16="http://schemas.microsoft.com/office/drawing/2014/main" id="{F386FFF1-1154-4265-B3D2-9E650488960A}"/>
                    </a:ext>
                  </a:extLst>
                </wp:docPr>
                <wp:cNvGraphicFramePr/>
                <a:graphic xmlns:a="http://schemas.openxmlformats.org/drawingml/2006/main">
                  <a:graphicData uri="http://schemas.microsoft.com/office/word/2010/wordprocessingGroup">
                    <wpg:wgp>
                      <wpg:cNvGrpSpPr/>
                      <wpg:grpSpPr>
                        <a:xfrm>
                          <a:off x="0" y="0"/>
                          <a:ext cx="6478270" cy="2456686"/>
                          <a:chOff x="76200" y="-53566"/>
                          <a:chExt cx="6478270" cy="2099922"/>
                        </a:xfrm>
                      </wpg:grpSpPr>
                      <wps:wsp>
                        <wps:cNvPr id="18" name="Rectangle 18"/>
                        <wps:cNvSpPr/>
                        <wps:spPr>
                          <a:xfrm>
                            <a:off x="76200" y="-53566"/>
                            <a:ext cx="6478270" cy="2099922"/>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4431BCB" w14:textId="77777777" w:rsidR="00742287" w:rsidRPr="00BF3B00" w:rsidRDefault="00304464" w:rsidP="00742287">
                              <w:pPr>
                                <w:shd w:val="clear" w:color="auto" w:fill="FFFFFF"/>
                                <w:spacing w:line="240" w:lineRule="auto"/>
                                <w:rPr>
                                  <w:rFonts w:ascii="Arial" w:eastAsia="Times New Roman" w:hAnsi="Arial" w:cs="Arial"/>
                                  <w:b/>
                                  <w:color w:val="004231"/>
                                  <w:sz w:val="18"/>
                                  <w:szCs w:val="18"/>
                                  <w:lang w:val="en-US" w:eastAsia="fr-FR"/>
                                </w:rPr>
                              </w:pPr>
                              <w:r w:rsidRPr="00BF3B00">
                                <w:rPr>
                                  <w:rFonts w:ascii="Arial" w:eastAsia="Times New Roman" w:hAnsi="Arial" w:cs="Arial"/>
                                  <w:b/>
                                  <w:color w:val="004231"/>
                                  <w:sz w:val="18"/>
                                  <w:szCs w:val="18"/>
                                  <w:lang w:val="en-US" w:eastAsia="fr-FR"/>
                                </w:rPr>
                                <w:t>About BNP Paribas Real Estate</w:t>
                              </w:r>
                            </w:p>
                            <w:p w14:paraId="0D8E1005" w14:textId="77777777" w:rsidR="008D2729" w:rsidRPr="00BF3B00" w:rsidRDefault="00742287" w:rsidP="008D2729">
                              <w:pPr>
                                <w:rPr>
                                  <w:rFonts w:cstheme="minorHAnsi"/>
                                  <w:color w:val="808080" w:themeColor="background1" w:themeShade="80"/>
                                  <w:sz w:val="16"/>
                                  <w:szCs w:val="22"/>
                                  <w:lang w:val="en-US"/>
                                </w:rPr>
                              </w:pPr>
                              <w:r w:rsidRPr="00BF3B00">
                                <w:rPr>
                                  <w:rFonts w:cstheme="minorHAnsi"/>
                                  <w:color w:val="808080" w:themeColor="background1" w:themeShade="80"/>
                                  <w:sz w:val="16"/>
                                  <w:szCs w:val="22"/>
                                  <w:lang w:val="en-US"/>
                                </w:rPr>
                                <w:t>BNP Paribas Real Estate, one of the leading international real estate providers, offers its clients a comprehensive range of services that span the entire real estate lifecycle: Property Development, Transaction, Consulting, Valuation, Property Management and Investment Ma</w:t>
                              </w:r>
                              <w:r w:rsidR="00461FED" w:rsidRPr="00BF3B00">
                                <w:rPr>
                                  <w:rFonts w:cstheme="minorHAnsi"/>
                                  <w:color w:val="808080" w:themeColor="background1" w:themeShade="80"/>
                                  <w:sz w:val="16"/>
                                  <w:szCs w:val="22"/>
                                  <w:lang w:val="en-US"/>
                                </w:rPr>
                                <w:t>nagement. With 4,5</w:t>
                              </w:r>
                              <w:r w:rsidRPr="00BF3B00">
                                <w:rPr>
                                  <w:rFonts w:cstheme="minorHAnsi"/>
                                  <w:color w:val="808080" w:themeColor="background1" w:themeShade="80"/>
                                  <w:sz w:val="16"/>
                                  <w:szCs w:val="22"/>
                                  <w:lang w:val="en-US"/>
                                </w:rPr>
                                <w:t>00 employees, BNP Paribas Real Estate as a one stop shop company, supports owners, leaseholders, investors and communities thanks to its local expertise across 30 countries (through its facilities and its Alliance network) in Europe, the Middle-East and Asia.</w:t>
                              </w:r>
                              <w:r w:rsidR="00BB141B" w:rsidRPr="00BF3B00">
                                <w:rPr>
                                  <w:rFonts w:cstheme="minorHAnsi"/>
                                  <w:color w:val="808080" w:themeColor="background1" w:themeShade="80"/>
                                  <w:sz w:val="16"/>
                                  <w:szCs w:val="22"/>
                                  <w:lang w:val="en-US"/>
                                </w:rPr>
                                <w:t xml:space="preserve"> BNP Paribas Real Estate is a</w:t>
                              </w:r>
                              <w:r w:rsidRPr="00BF3B00">
                                <w:rPr>
                                  <w:rFonts w:cstheme="minorHAnsi"/>
                                  <w:color w:val="808080" w:themeColor="background1" w:themeShade="80"/>
                                  <w:sz w:val="16"/>
                                  <w:szCs w:val="22"/>
                                  <w:lang w:val="en-US"/>
                                </w:rPr>
                                <w:t xml:space="preserve"> part of the BNP Paribas Group,</w:t>
                              </w:r>
                              <w:r w:rsidRPr="00BF3B00">
                                <w:rPr>
                                  <w:rFonts w:cstheme="minorHAnsi"/>
                                  <w:color w:val="808080" w:themeColor="background1" w:themeShade="80"/>
                                  <w:sz w:val="14"/>
                                  <w:szCs w:val="21"/>
                                  <w:shd w:val="clear" w:color="auto" w:fill="FFFFFF"/>
                                  <w:lang w:val="en-US"/>
                                </w:rPr>
                                <w:t xml:space="preserve"> </w:t>
                              </w:r>
                              <w:r w:rsidRPr="00BF3B00">
                                <w:rPr>
                                  <w:rFonts w:cstheme="minorHAnsi"/>
                                  <w:color w:val="808080" w:themeColor="background1" w:themeShade="80"/>
                                  <w:sz w:val="16"/>
                                  <w:szCs w:val="22"/>
                                  <w:lang w:val="en-US"/>
                                </w:rPr>
                                <w:t>a global leader in financial services.</w:t>
                              </w:r>
                              <w:r w:rsidR="008D2729" w:rsidRPr="00BF3B00">
                                <w:rPr>
                                  <w:rFonts w:cstheme="minorHAnsi"/>
                                  <w:color w:val="808080" w:themeColor="background1" w:themeShade="80"/>
                                  <w:sz w:val="16"/>
                                  <w:szCs w:val="22"/>
                                  <w:lang w:val="en-US"/>
                                </w:rPr>
                                <w:t xml:space="preserve"> </w:t>
                              </w:r>
                            </w:p>
                            <w:p w14:paraId="0AF65E8A" w14:textId="77777777" w:rsidR="008D2729" w:rsidRPr="00BF3B00" w:rsidRDefault="008D2729" w:rsidP="008D2729">
                              <w:pPr>
                                <w:rPr>
                                  <w:rFonts w:cstheme="minorHAnsi"/>
                                  <w:color w:val="808080" w:themeColor="background1" w:themeShade="80"/>
                                  <w:sz w:val="16"/>
                                  <w:szCs w:val="22"/>
                                  <w:lang w:val="en-US"/>
                                </w:rPr>
                              </w:pPr>
                              <w:r w:rsidRPr="00BF3B00">
                                <w:rPr>
                                  <w:rFonts w:cstheme="minorHAnsi"/>
                                  <w:color w:val="808080" w:themeColor="background1" w:themeShade="80"/>
                                  <w:sz w:val="16"/>
                                  <w:szCs w:val="22"/>
                                  <w:lang w:val="en-US"/>
                                </w:rPr>
                                <w:t>As a committed stakeholder in sustainable cities, BNP Paribas Real Estate intends to spearhead the transition to more sustainable real estate: low-carbon, resilient, inclusive and conducive to wellbeing. To achieve this, the company has developed a CSR policy with four objectives: to ethically and responsibly enhance the economic performance and use of buildings; to integrate a low-carbon transition and reduce its environmental footprint; to ensure the development, commitment and well-being of its employees; to be a proactive stakeholder in the real estate sector and to build local initiatives and partnerships.</w:t>
                              </w:r>
                            </w:p>
                            <w:p w14:paraId="62B83951" w14:textId="77777777" w:rsidR="00742287" w:rsidRPr="00BF3B00" w:rsidRDefault="00742287" w:rsidP="00742287">
                              <w:pPr>
                                <w:shd w:val="clear" w:color="auto" w:fill="FFFFFF"/>
                                <w:spacing w:line="240" w:lineRule="auto"/>
                                <w:rPr>
                                  <w:rFonts w:cstheme="minorHAnsi"/>
                                  <w:color w:val="808080" w:themeColor="background1" w:themeShade="80"/>
                                  <w:sz w:val="16"/>
                                  <w:szCs w:val="22"/>
                                  <w:lang w:val="en-US"/>
                                </w:rPr>
                              </w:pPr>
                            </w:p>
                            <w:p w14:paraId="507BB629" w14:textId="77777777" w:rsidR="00E17B74" w:rsidRPr="00BF3B00" w:rsidRDefault="00E17B74" w:rsidP="00E17B74">
                              <w:pPr>
                                <w:autoSpaceDE w:val="0"/>
                                <w:autoSpaceDN w:val="0"/>
                                <w:adjustRightInd w:val="0"/>
                                <w:rPr>
                                  <w:rFonts w:ascii="Arial" w:hAnsi="Arial" w:cs="Arial"/>
                                  <w:color w:val="808080"/>
                                  <w:sz w:val="16"/>
                                  <w:szCs w:val="16"/>
                                  <w:lang w:val="en-US"/>
                                </w:rPr>
                              </w:pPr>
                            </w:p>
                            <w:p w14:paraId="350825A7" w14:textId="77777777" w:rsidR="001174CD" w:rsidRPr="004141B0" w:rsidRDefault="001174CD" w:rsidP="00563BF6">
                              <w:pPr>
                                <w:autoSpaceDE w:val="0"/>
                                <w:autoSpaceDN w:val="0"/>
                                <w:adjustRightInd w:val="0"/>
                                <w:rPr>
                                  <w:rFonts w:ascii="Arial" w:hAnsi="Arial" w:cs="Arial"/>
                                  <w:color w:val="808080"/>
                                  <w:sz w:val="16"/>
                                  <w:szCs w:val="16"/>
                                </w:rPr>
                              </w:pPr>
                              <w:proofErr w:type="spellStart"/>
                              <w:r w:rsidRPr="004141B0">
                                <w:rPr>
                                  <w:rFonts w:ascii="Arial" w:hAnsi="Arial" w:cs="Arial"/>
                                  <w:b/>
                                  <w:color w:val="808080"/>
                                  <w:sz w:val="18"/>
                                  <w:szCs w:val="16"/>
                                </w:rPr>
                                <w:t>Follow</w:t>
                              </w:r>
                              <w:proofErr w:type="spellEnd"/>
                              <w:r w:rsidRPr="004141B0">
                                <w:rPr>
                                  <w:rFonts w:ascii="Arial" w:hAnsi="Arial" w:cs="Arial"/>
                                  <w:b/>
                                  <w:color w:val="808080"/>
                                  <w:sz w:val="18"/>
                                  <w:szCs w:val="16"/>
                                </w:rPr>
                                <w:t xml:space="preserve"> </w:t>
                              </w:r>
                              <w:proofErr w:type="spellStart"/>
                              <w:r w:rsidRPr="004141B0">
                                <w:rPr>
                                  <w:rFonts w:ascii="Arial" w:hAnsi="Arial" w:cs="Arial"/>
                                  <w:b/>
                                  <w:color w:val="808080"/>
                                  <w:sz w:val="18"/>
                                  <w:szCs w:val="16"/>
                                </w:rPr>
                                <w:t>us</w:t>
                              </w:r>
                              <w:proofErr w:type="spellEnd"/>
                              <w:r w:rsidRPr="004141B0">
                                <w:rPr>
                                  <w:rFonts w:ascii="Arial" w:hAnsi="Arial" w:cs="Arial"/>
                                  <w:b/>
                                  <w:color w:val="808080"/>
                                  <w:sz w:val="18"/>
                                  <w:szCs w:val="16"/>
                                </w:rPr>
                                <w:t xml:space="preserve"> on </w:t>
                              </w:r>
                              <w:r w:rsidRPr="004141B0">
                                <w:rPr>
                                  <w:rFonts w:ascii="Tms Rmn" w:hAnsi="Tms Rmn"/>
                                  <w:sz w:val="26"/>
                                </w:rPr>
                                <w:t xml:space="preserve"> </w:t>
                              </w:r>
                              <w:r w:rsidRPr="004141B0">
                                <w:rPr>
                                  <w:rFonts w:ascii="Tms Rmn" w:hAnsi="Tms Rmn"/>
                                  <w:noProof/>
                                </w:rPr>
                                <w:drawing>
                                  <wp:inline distT="0" distB="0" distL="0" distR="0" wp14:anchorId="39A1D1F0" wp14:editId="0FFFB7E3">
                                    <wp:extent cx="285750" cy="285750"/>
                                    <wp:effectExtent l="0" t="0" r="0" b="0"/>
                                    <wp:docPr id="845955188" name="Picture 84595518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603E2ED1" wp14:editId="4C970056">
                                    <wp:extent cx="285750" cy="285750"/>
                                    <wp:effectExtent l="0" t="0" r="0" b="0"/>
                                    <wp:docPr id="1274123635" name="Picture 127412363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57F4B91C" wp14:editId="626E4727">
                                    <wp:extent cx="285750" cy="285750"/>
                                    <wp:effectExtent l="0" t="0" r="0" b="0"/>
                                    <wp:docPr id="1085893039" name="Picture 108589303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3BAC9728" wp14:editId="672FBA43">
                                    <wp:extent cx="285750" cy="285750"/>
                                    <wp:effectExtent l="0" t="0" r="0" b="0"/>
                                    <wp:docPr id="1994165660" name="Picture 199416566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BE2E71" w:rsidRPr="004141B0">
                                <w:rPr>
                                  <w:rFonts w:ascii="Arial" w:hAnsi="Arial" w:cs="Arial"/>
                                  <w:color w:val="000000"/>
                                  <w:sz w:val="16"/>
                                  <w:szCs w:val="16"/>
                                </w:rPr>
                                <w:t xml:space="preserve">  </w:t>
                              </w:r>
                              <w:r w:rsidR="001633C6" w:rsidRPr="004141B0">
                                <w:rPr>
                                  <w:rFonts w:ascii="Arial" w:hAnsi="Arial" w:cs="Arial"/>
                                  <w:noProof/>
                                  <w:color w:val="000000"/>
                                  <w:sz w:val="16"/>
                                  <w:szCs w:val="16"/>
                                </w:rPr>
                                <w:drawing>
                                  <wp:inline distT="0" distB="0" distL="0" distR="0" wp14:anchorId="2D098949" wp14:editId="61E49367">
                                    <wp:extent cx="281781" cy="285750"/>
                                    <wp:effectExtent l="0" t="0" r="4445" b="0"/>
                                    <wp:docPr id="902964178" name="Picture 90296417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81781" cy="285750"/>
                                            </a:xfrm>
                                            <a:prstGeom prst="rect">
                                              <a:avLst/>
                                            </a:prstGeom>
                                            <a:noFill/>
                                            <a:ln>
                                              <a:noFill/>
                                            </a:ln>
                                          </pic:spPr>
                                        </pic:pic>
                                      </a:graphicData>
                                    </a:graphic>
                                  </wp:inline>
                                </w:drawing>
                              </w:r>
                            </w:p>
                            <w:p w14:paraId="14993A95" w14:textId="77777777" w:rsidR="007E6020" w:rsidRPr="004141B0" w:rsidRDefault="007E6020" w:rsidP="007E6020">
                              <w:pPr>
                                <w:keepNext/>
                                <w:autoSpaceDE w:val="0"/>
                                <w:autoSpaceDN w:val="0"/>
                                <w:adjustRightInd w:val="0"/>
                                <w:ind w:left="1276"/>
                                <w:jc w:val="left"/>
                                <w:rPr>
                                  <w:rFonts w:ascii="Arial" w:hAnsi="Arial" w:cs="Arial"/>
                                  <w:color w:val="0000FF"/>
                                  <w:sz w:val="16"/>
                                  <w:szCs w:val="16"/>
                                </w:rPr>
                              </w:pPr>
                              <w:r w:rsidRPr="004141B0">
                                <w:rPr>
                                  <w:rFonts w:ascii="Arial" w:hAnsi="Arial" w:cs="Arial"/>
                                  <w:color w:val="0000FF"/>
                                  <w:sz w:val="16"/>
                                  <w:szCs w:val="16"/>
                                </w:rPr>
                                <w:t>#BEYONDBUILDINGS</w:t>
                              </w:r>
                            </w:p>
                            <w:p w14:paraId="55692179" w14:textId="77777777" w:rsidR="007E6020" w:rsidRPr="004141B0" w:rsidRDefault="007E6020" w:rsidP="00752921">
                              <w:pPr>
                                <w:autoSpaceDE w:val="0"/>
                                <w:autoSpaceDN w:val="0"/>
                                <w:adjustRightInd w:val="0"/>
                                <w:rPr>
                                  <w:rFonts w:ascii="Arial" w:hAnsi="Arial" w:cs="Arial"/>
                                  <w:color w:val="808080"/>
                                  <w:sz w:val="16"/>
                                  <w:szCs w:val="16"/>
                                </w:rP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wps:wsp>
                        <wps:cNvPr id="35" name="Zone de texte 35"/>
                        <wps:cNvSpPr txBox="1">
                          <a:spLocks noChangeArrowheads="1"/>
                        </wps:cNvSpPr>
                        <wps:spPr bwMode="auto">
                          <a:xfrm>
                            <a:off x="2661780" y="1486796"/>
                            <a:ext cx="3771900" cy="36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8517" w14:textId="77777777" w:rsidR="001174CD" w:rsidRPr="00BF3B00" w:rsidRDefault="001174CD" w:rsidP="00752921">
                              <w:pPr>
                                <w:ind w:left="-851"/>
                                <w:jc w:val="right"/>
                                <w:rPr>
                                  <w:rFonts w:ascii="Arial" w:hAnsi="Arial" w:cs="Arial"/>
                                  <w:color w:val="808080"/>
                                  <w:sz w:val="16"/>
                                  <w:szCs w:val="16"/>
                                  <w:lang w:val="en-US"/>
                                </w:rPr>
                              </w:pPr>
                              <w:r w:rsidRPr="00BF3B00">
                                <w:rPr>
                                  <w:rFonts w:ascii="Arial" w:hAnsi="Arial"/>
                                  <w:color w:val="808080"/>
                                  <w:sz w:val="16"/>
                                  <w:lang w:val="en-US"/>
                                </w:rPr>
                                <w:t xml:space="preserve">For more information: </w:t>
                              </w:r>
                              <w:hyperlink r:id="rId21">
                                <w:r w:rsidRPr="00BF3B00">
                                  <w:rPr>
                                    <w:rFonts w:ascii="Arial" w:hAnsi="Arial"/>
                                    <w:color w:val="0000FF"/>
                                    <w:sz w:val="16"/>
                                    <w:u w:val="single"/>
                                    <w:lang w:val="en-US"/>
                                  </w:rPr>
                                  <w:t>www.realestate.bnpparibas.com</w:t>
                                </w:r>
                              </w:hyperlink>
                              <w:r w:rsidRPr="00BF3B00">
                                <w:rPr>
                                  <w:rFonts w:ascii="Arial" w:hAnsi="Arial"/>
                                  <w:color w:val="808080"/>
                                  <w:sz w:val="16"/>
                                  <w:u w:val="single"/>
                                  <w:lang w:val="en-US"/>
                                </w:rPr>
                                <w:t xml:space="preserve">  </w:t>
                              </w:r>
                            </w:p>
                            <w:p w14:paraId="5649B8EB" w14:textId="77777777" w:rsidR="001174CD" w:rsidRPr="00BF3B00" w:rsidRDefault="001174CD" w:rsidP="008D2729">
                              <w:pPr>
                                <w:keepNext/>
                                <w:autoSpaceDE w:val="0"/>
                                <w:autoSpaceDN w:val="0"/>
                                <w:adjustRightInd w:val="0"/>
                                <w:ind w:left="-851"/>
                                <w:jc w:val="right"/>
                                <w:rPr>
                                  <w:rFonts w:ascii="Arial" w:hAnsi="Arial" w:cs="Arial"/>
                                  <w:b/>
                                  <w:color w:val="004231"/>
                                  <w:sz w:val="16"/>
                                  <w:szCs w:val="16"/>
                                  <w:lang w:val="en-US"/>
                                </w:rPr>
                              </w:pPr>
                              <w:r w:rsidRPr="00BF3B00">
                                <w:rPr>
                                  <w:rFonts w:ascii="Arial" w:hAnsi="Arial"/>
                                  <w:b/>
                                  <w:color w:val="004231"/>
                                  <w:sz w:val="16"/>
                                  <w:lang w:val="en-US"/>
                                </w:rPr>
                                <w:t>Real estate for a changing world</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9FA37EC" id="Group 7" o:spid="_x0000_s1027" style="position:absolute;left:0;text-align:left;margin-left:3.8pt;margin-top:.5pt;width:510.1pt;height:193.45pt;z-index:251656192;mso-position-horizontal-relative:text;mso-position-vertical-relative:text;mso-height-relative:margin" coordorigin="762,-535" coordsize="64782,2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">
                <v:rect id="Rectangle 18" o:spid="_x0000_s1028" style="position:absolute;left:762;top:-535;width:64782;height:20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" filled="f" strokecolor="black [3213]">
                  <v:stroke dashstyle="3 1"/>
                  <v:textbox inset=",2.5mm,,2.5mm">
                    <w:txbxContent>
                      <w:p w14:paraId="34431BCB" w14:textId="77777777" w:rsidR="00742287" w:rsidRPr="00BF3B00" w:rsidRDefault="00304464" w:rsidP="00742287">
                        <w:pPr>
                          <w:shd w:val="clear" w:color="auto" w:fill="FFFFFF"/>
                          <w:spacing w:line="240" w:lineRule="auto"/>
                          <w:rPr>
                            <w:rFonts w:ascii="Arial" w:eastAsia="Times New Roman" w:hAnsi="Arial" w:cs="Arial"/>
                            <w:b/>
                            <w:color w:val="004231"/>
                            <w:sz w:val="18"/>
                            <w:szCs w:val="18"/>
                            <w:lang w:val="en-US" w:eastAsia="fr-FR"/>
                          </w:rPr>
                        </w:pPr>
                        <w:r w:rsidRPr="00BF3B00">
                          <w:rPr>
                            <w:rFonts w:ascii="Arial" w:eastAsia="Times New Roman" w:hAnsi="Arial" w:cs="Arial"/>
                            <w:b/>
                            <w:color w:val="004231"/>
                            <w:sz w:val="18"/>
                            <w:szCs w:val="18"/>
                            <w:lang w:val="en-US" w:eastAsia="fr-FR"/>
                          </w:rPr>
                          <w:t>About BNP Paribas Real Estate</w:t>
                        </w:r>
                      </w:p>
                      <w:p w14:paraId="0D8E1005" w14:textId="77777777" w:rsidR="008D2729" w:rsidRPr="00BF3B00" w:rsidRDefault="00742287" w:rsidP="008D2729">
                        <w:pPr>
                          <w:rPr>
                            <w:rFonts w:cstheme="minorHAnsi"/>
                            <w:color w:val="808080" w:themeColor="background1" w:themeShade="80"/>
                            <w:sz w:val="16"/>
                            <w:szCs w:val="22"/>
                            <w:lang w:val="en-US"/>
                          </w:rPr>
                        </w:pPr>
                        <w:r w:rsidRPr="00BF3B00">
                          <w:rPr>
                            <w:rFonts w:cstheme="minorHAnsi"/>
                            <w:color w:val="808080" w:themeColor="background1" w:themeShade="80"/>
                            <w:sz w:val="16"/>
                            <w:szCs w:val="22"/>
                            <w:lang w:val="en-US"/>
                          </w:rPr>
                          <w:t>BNP Paribas Real Estate, one of the leading international real estate providers, offers its clients a comprehensive range of services that span the entire real estate lifecycle: Property Development, Transaction, Consulting, Valuation, Property Management and Investment Ma</w:t>
                        </w:r>
                        <w:r w:rsidR="00461FED" w:rsidRPr="00BF3B00">
                          <w:rPr>
                            <w:rFonts w:cstheme="minorHAnsi"/>
                            <w:color w:val="808080" w:themeColor="background1" w:themeShade="80"/>
                            <w:sz w:val="16"/>
                            <w:szCs w:val="22"/>
                            <w:lang w:val="en-US"/>
                          </w:rPr>
                          <w:t>nagement. With 4,5</w:t>
                        </w:r>
                        <w:r w:rsidRPr="00BF3B00">
                          <w:rPr>
                            <w:rFonts w:cstheme="minorHAnsi"/>
                            <w:color w:val="808080" w:themeColor="background1" w:themeShade="80"/>
                            <w:sz w:val="16"/>
                            <w:szCs w:val="22"/>
                            <w:lang w:val="en-US"/>
                          </w:rPr>
                          <w:t>00 employees, BNP Paribas Real Estate as a one stop shop company, supports owners, leaseholders, investors and communities thanks to its local expertise across 30 countries (through its facilities and its Alliance network) in Europe, the Middle-East and Asia.</w:t>
                        </w:r>
                        <w:r w:rsidR="00BB141B" w:rsidRPr="00BF3B00">
                          <w:rPr>
                            <w:rFonts w:cstheme="minorHAnsi"/>
                            <w:color w:val="808080" w:themeColor="background1" w:themeShade="80"/>
                            <w:sz w:val="16"/>
                            <w:szCs w:val="22"/>
                            <w:lang w:val="en-US"/>
                          </w:rPr>
                          <w:t xml:space="preserve"> BNP Paribas Real Estate is a</w:t>
                        </w:r>
                        <w:r w:rsidRPr="00BF3B00">
                          <w:rPr>
                            <w:rFonts w:cstheme="minorHAnsi"/>
                            <w:color w:val="808080" w:themeColor="background1" w:themeShade="80"/>
                            <w:sz w:val="16"/>
                            <w:szCs w:val="22"/>
                            <w:lang w:val="en-US"/>
                          </w:rPr>
                          <w:t xml:space="preserve"> part of the BNP Paribas Group,</w:t>
                        </w:r>
                        <w:r w:rsidRPr="00BF3B00">
                          <w:rPr>
                            <w:rFonts w:cstheme="minorHAnsi"/>
                            <w:color w:val="808080" w:themeColor="background1" w:themeShade="80"/>
                            <w:sz w:val="14"/>
                            <w:szCs w:val="21"/>
                            <w:shd w:val="clear" w:color="auto" w:fill="FFFFFF"/>
                            <w:lang w:val="en-US"/>
                          </w:rPr>
                          <w:t xml:space="preserve"> </w:t>
                        </w:r>
                        <w:r w:rsidRPr="00BF3B00">
                          <w:rPr>
                            <w:rFonts w:cstheme="minorHAnsi"/>
                            <w:color w:val="808080" w:themeColor="background1" w:themeShade="80"/>
                            <w:sz w:val="16"/>
                            <w:szCs w:val="22"/>
                            <w:lang w:val="en-US"/>
                          </w:rPr>
                          <w:t>a global leader in financial services.</w:t>
                        </w:r>
                        <w:r w:rsidR="008D2729" w:rsidRPr="00BF3B00">
                          <w:rPr>
                            <w:rFonts w:cstheme="minorHAnsi"/>
                            <w:color w:val="808080" w:themeColor="background1" w:themeShade="80"/>
                            <w:sz w:val="16"/>
                            <w:szCs w:val="22"/>
                            <w:lang w:val="en-US"/>
                          </w:rPr>
                          <w:t xml:space="preserve"> </w:t>
                        </w:r>
                      </w:p>
                      <w:p w14:paraId="0AF65E8A" w14:textId="77777777" w:rsidR="008D2729" w:rsidRPr="00BF3B00" w:rsidRDefault="008D2729" w:rsidP="008D2729">
                        <w:pPr>
                          <w:rPr>
                            <w:rFonts w:cstheme="minorHAnsi"/>
                            <w:color w:val="808080" w:themeColor="background1" w:themeShade="80"/>
                            <w:sz w:val="16"/>
                            <w:szCs w:val="22"/>
                            <w:lang w:val="en-US"/>
                          </w:rPr>
                        </w:pPr>
                        <w:r w:rsidRPr="00BF3B00">
                          <w:rPr>
                            <w:rFonts w:cstheme="minorHAnsi"/>
                            <w:color w:val="808080" w:themeColor="background1" w:themeShade="80"/>
                            <w:sz w:val="16"/>
                            <w:szCs w:val="22"/>
                            <w:lang w:val="en-US"/>
                          </w:rPr>
                          <w:t>As a committed stakeholder in sustainable cities, BNP Paribas Real Estate intends to spearhead the transition to more sustainable real estate: low-carbon, resilient, inclusive and conducive to wellbeing. To achieve this, the company has developed a CSR policy with four objectives: to ethically and responsibly enhance the economic performance and use of buildings; to integrate a low-carbon transition and reduce its environmental footprint; to ensure the development, commitment and well-being of its employees; to be a proactive stakeholder in the real estate sector and to build local initiatives and partnerships.</w:t>
                        </w:r>
                      </w:p>
                      <w:p w14:paraId="62B83951" w14:textId="77777777" w:rsidR="00742287" w:rsidRPr="00BF3B00" w:rsidRDefault="00742287" w:rsidP="00742287">
                        <w:pPr>
                          <w:shd w:val="clear" w:color="auto" w:fill="FFFFFF"/>
                          <w:spacing w:line="240" w:lineRule="auto"/>
                          <w:rPr>
                            <w:rFonts w:cstheme="minorHAnsi"/>
                            <w:color w:val="808080" w:themeColor="background1" w:themeShade="80"/>
                            <w:sz w:val="16"/>
                            <w:szCs w:val="22"/>
                            <w:lang w:val="en-US"/>
                          </w:rPr>
                        </w:pPr>
                      </w:p>
                      <w:p w14:paraId="507BB629" w14:textId="77777777" w:rsidR="00E17B74" w:rsidRPr="00BF3B00" w:rsidRDefault="00E17B74" w:rsidP="00E17B74">
                        <w:pPr>
                          <w:autoSpaceDE w:val="0"/>
                          <w:autoSpaceDN w:val="0"/>
                          <w:adjustRightInd w:val="0"/>
                          <w:rPr>
                            <w:rFonts w:ascii="Arial" w:hAnsi="Arial" w:cs="Arial"/>
                            <w:color w:val="808080"/>
                            <w:sz w:val="16"/>
                            <w:szCs w:val="16"/>
                            <w:lang w:val="en-US"/>
                          </w:rPr>
                        </w:pPr>
                      </w:p>
                      <w:p w14:paraId="350825A7" w14:textId="77777777" w:rsidR="001174CD" w:rsidRPr="004141B0" w:rsidRDefault="001174CD" w:rsidP="00563BF6">
                        <w:pPr>
                          <w:autoSpaceDE w:val="0"/>
                          <w:autoSpaceDN w:val="0"/>
                          <w:adjustRightInd w:val="0"/>
                          <w:rPr>
                            <w:rFonts w:ascii="Arial" w:hAnsi="Arial" w:cs="Arial"/>
                            <w:color w:val="808080"/>
                            <w:sz w:val="16"/>
                            <w:szCs w:val="16"/>
                          </w:rPr>
                        </w:pPr>
                        <w:proofErr w:type="spellStart"/>
                        <w:r w:rsidRPr="004141B0">
                          <w:rPr>
                            <w:rFonts w:ascii="Arial" w:hAnsi="Arial" w:cs="Arial"/>
                            <w:b/>
                            <w:color w:val="808080"/>
                            <w:sz w:val="18"/>
                            <w:szCs w:val="16"/>
                          </w:rPr>
                          <w:t>Follow</w:t>
                        </w:r>
                        <w:proofErr w:type="spellEnd"/>
                        <w:r w:rsidRPr="004141B0">
                          <w:rPr>
                            <w:rFonts w:ascii="Arial" w:hAnsi="Arial" w:cs="Arial"/>
                            <w:b/>
                            <w:color w:val="808080"/>
                            <w:sz w:val="18"/>
                            <w:szCs w:val="16"/>
                          </w:rPr>
                          <w:t xml:space="preserve"> </w:t>
                        </w:r>
                        <w:proofErr w:type="spellStart"/>
                        <w:r w:rsidRPr="004141B0">
                          <w:rPr>
                            <w:rFonts w:ascii="Arial" w:hAnsi="Arial" w:cs="Arial"/>
                            <w:b/>
                            <w:color w:val="808080"/>
                            <w:sz w:val="18"/>
                            <w:szCs w:val="16"/>
                          </w:rPr>
                          <w:t>us</w:t>
                        </w:r>
                        <w:proofErr w:type="spellEnd"/>
                        <w:r w:rsidRPr="004141B0">
                          <w:rPr>
                            <w:rFonts w:ascii="Arial" w:hAnsi="Arial" w:cs="Arial"/>
                            <w:b/>
                            <w:color w:val="808080"/>
                            <w:sz w:val="18"/>
                            <w:szCs w:val="16"/>
                          </w:rPr>
                          <w:t xml:space="preserve"> on </w:t>
                        </w:r>
                        <w:r w:rsidRPr="004141B0">
                          <w:rPr>
                            <w:rFonts w:ascii="Tms Rmn" w:hAnsi="Tms Rmn"/>
                            <w:sz w:val="26"/>
                          </w:rPr>
                          <w:t xml:space="preserve"> </w:t>
                        </w:r>
                        <w:r w:rsidRPr="004141B0">
                          <w:rPr>
                            <w:rFonts w:ascii="Tms Rmn" w:hAnsi="Tms Rmn"/>
                            <w:noProof/>
                          </w:rPr>
                          <w:drawing>
                            <wp:inline distT="0" distB="0" distL="0" distR="0" wp14:anchorId="39A1D1F0" wp14:editId="0FFFB7E3">
                              <wp:extent cx="285750" cy="285750"/>
                              <wp:effectExtent l="0" t="0" r="0" b="0"/>
                              <wp:docPr id="845955188" name="Picture 84595518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603E2ED1" wp14:editId="4C970056">
                              <wp:extent cx="285750" cy="285750"/>
                              <wp:effectExtent l="0" t="0" r="0" b="0"/>
                              <wp:docPr id="1274123635" name="Picture 127412363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57F4B91C" wp14:editId="626E4727">
                              <wp:extent cx="285750" cy="285750"/>
                              <wp:effectExtent l="0" t="0" r="0" b="0"/>
                              <wp:docPr id="1085893039" name="Picture 108589303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3BAC9728" wp14:editId="672FBA43">
                              <wp:extent cx="285750" cy="285750"/>
                              <wp:effectExtent l="0" t="0" r="0" b="0"/>
                              <wp:docPr id="1994165660" name="Picture 199416566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BE2E71" w:rsidRPr="004141B0">
                          <w:rPr>
                            <w:rFonts w:ascii="Arial" w:hAnsi="Arial" w:cs="Arial"/>
                            <w:color w:val="000000"/>
                            <w:sz w:val="16"/>
                            <w:szCs w:val="16"/>
                          </w:rPr>
                          <w:t xml:space="preserve">  </w:t>
                        </w:r>
                        <w:r w:rsidR="001633C6" w:rsidRPr="004141B0">
                          <w:rPr>
                            <w:rFonts w:ascii="Arial" w:hAnsi="Arial" w:cs="Arial"/>
                            <w:noProof/>
                            <w:color w:val="000000"/>
                            <w:sz w:val="16"/>
                            <w:szCs w:val="16"/>
                          </w:rPr>
                          <w:drawing>
                            <wp:inline distT="0" distB="0" distL="0" distR="0" wp14:anchorId="2D098949" wp14:editId="61E49367">
                              <wp:extent cx="281781" cy="285750"/>
                              <wp:effectExtent l="0" t="0" r="4445" b="0"/>
                              <wp:docPr id="902964178" name="Picture 90296417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81781" cy="285750"/>
                                      </a:xfrm>
                                      <a:prstGeom prst="rect">
                                        <a:avLst/>
                                      </a:prstGeom>
                                      <a:noFill/>
                                      <a:ln>
                                        <a:noFill/>
                                      </a:ln>
                                    </pic:spPr>
                                  </pic:pic>
                                </a:graphicData>
                              </a:graphic>
                            </wp:inline>
                          </w:drawing>
                        </w:r>
                      </w:p>
                      <w:p w14:paraId="14993A95" w14:textId="77777777" w:rsidR="007E6020" w:rsidRPr="004141B0" w:rsidRDefault="007E6020" w:rsidP="007E6020">
                        <w:pPr>
                          <w:keepNext/>
                          <w:autoSpaceDE w:val="0"/>
                          <w:autoSpaceDN w:val="0"/>
                          <w:adjustRightInd w:val="0"/>
                          <w:ind w:left="1276"/>
                          <w:jc w:val="left"/>
                          <w:rPr>
                            <w:rFonts w:ascii="Arial" w:hAnsi="Arial" w:cs="Arial"/>
                            <w:color w:val="0000FF"/>
                            <w:sz w:val="16"/>
                            <w:szCs w:val="16"/>
                          </w:rPr>
                        </w:pPr>
                        <w:r w:rsidRPr="004141B0">
                          <w:rPr>
                            <w:rFonts w:ascii="Arial" w:hAnsi="Arial" w:cs="Arial"/>
                            <w:color w:val="0000FF"/>
                            <w:sz w:val="16"/>
                            <w:szCs w:val="16"/>
                          </w:rPr>
                          <w:t>#BEYONDBUILDINGS</w:t>
                        </w:r>
                      </w:p>
                      <w:p w14:paraId="55692179" w14:textId="77777777" w:rsidR="007E6020" w:rsidRPr="004141B0" w:rsidRDefault="007E6020" w:rsidP="00752921">
                        <w:pPr>
                          <w:autoSpaceDE w:val="0"/>
                          <w:autoSpaceDN w:val="0"/>
                          <w:adjustRightInd w:val="0"/>
                          <w:rPr>
                            <w:rFonts w:ascii="Arial" w:hAnsi="Arial" w:cs="Arial"/>
                            <w:color w:val="808080"/>
                            <w:sz w:val="16"/>
                            <w:szCs w:val="16"/>
                          </w:rPr>
                        </w:pPr>
                      </w:p>
                    </w:txbxContent>
                  </v:textbox>
                </v:rect>
                <v:shapetype id="_x0000_t202" coordsize="21600,21600" o:spt="202" path="m,l,21600r21600,l21600,xe">
                  <v:stroke joinstyle="miter"/>
                  <v:path gradientshapeok="t" o:connecttype="rect"/>
                </v:shapetype>
                <v:shape id="Zone de texte 35" o:spid="_x0000_s1029" type="#_x0000_t202" style="position:absolute;left:26617;top:14867;width:3771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59C78517" w14:textId="77777777" w:rsidR="001174CD" w:rsidRPr="00BF3B00" w:rsidRDefault="001174CD" w:rsidP="00752921">
                        <w:pPr>
                          <w:ind w:left="-851"/>
                          <w:jc w:val="right"/>
                          <w:rPr>
                            <w:rFonts w:ascii="Arial" w:hAnsi="Arial" w:cs="Arial"/>
                            <w:color w:val="808080"/>
                            <w:sz w:val="16"/>
                            <w:szCs w:val="16"/>
                            <w:lang w:val="en-US"/>
                          </w:rPr>
                        </w:pPr>
                        <w:r w:rsidRPr="00BF3B00">
                          <w:rPr>
                            <w:rFonts w:ascii="Arial" w:hAnsi="Arial"/>
                            <w:color w:val="808080"/>
                            <w:sz w:val="16"/>
                            <w:lang w:val="en-US"/>
                          </w:rPr>
                          <w:t xml:space="preserve">For more information: </w:t>
                        </w:r>
                        <w:hyperlink r:id="rId22">
                          <w:r w:rsidRPr="00BF3B00">
                            <w:rPr>
                              <w:rFonts w:ascii="Arial" w:hAnsi="Arial"/>
                              <w:color w:val="0000FF"/>
                              <w:sz w:val="16"/>
                              <w:u w:val="single"/>
                              <w:lang w:val="en-US"/>
                            </w:rPr>
                            <w:t>www.realestate.bnpparibas.com</w:t>
                          </w:r>
                        </w:hyperlink>
                        <w:r w:rsidRPr="00BF3B00">
                          <w:rPr>
                            <w:rFonts w:ascii="Arial" w:hAnsi="Arial"/>
                            <w:color w:val="808080"/>
                            <w:sz w:val="16"/>
                            <w:u w:val="single"/>
                            <w:lang w:val="en-US"/>
                          </w:rPr>
                          <w:t xml:space="preserve">  </w:t>
                        </w:r>
                      </w:p>
                      <w:p w14:paraId="5649B8EB" w14:textId="77777777" w:rsidR="001174CD" w:rsidRPr="00BF3B00" w:rsidRDefault="001174CD" w:rsidP="008D2729">
                        <w:pPr>
                          <w:keepNext/>
                          <w:autoSpaceDE w:val="0"/>
                          <w:autoSpaceDN w:val="0"/>
                          <w:adjustRightInd w:val="0"/>
                          <w:ind w:left="-851"/>
                          <w:jc w:val="right"/>
                          <w:rPr>
                            <w:rFonts w:ascii="Arial" w:hAnsi="Arial" w:cs="Arial"/>
                            <w:b/>
                            <w:color w:val="004231"/>
                            <w:sz w:val="16"/>
                            <w:szCs w:val="16"/>
                            <w:lang w:val="en-US"/>
                          </w:rPr>
                        </w:pPr>
                        <w:r w:rsidRPr="00BF3B00">
                          <w:rPr>
                            <w:rFonts w:ascii="Arial" w:hAnsi="Arial"/>
                            <w:b/>
                            <w:color w:val="004231"/>
                            <w:sz w:val="16"/>
                            <w:lang w:val="en-US"/>
                          </w:rPr>
                          <w:t>Real estate for a changing world</w:t>
                        </w:r>
                      </w:p>
                    </w:txbxContent>
                  </v:textbox>
                </v:shape>
              </v:group>
            </w:pict>
          </mc:Fallback>
        </mc:AlternateContent>
      </w:r>
    </w:p>
    <w:p w14:paraId="55987EA2" w14:textId="77777777" w:rsidR="00752921" w:rsidRPr="005D3269" w:rsidRDefault="00752921" w:rsidP="00422A2C">
      <w:pPr>
        <w:spacing w:line="240" w:lineRule="auto"/>
        <w:rPr>
          <w:rFonts w:eastAsia="Calibri" w:cstheme="minorHAnsi"/>
          <w:strike/>
          <w:sz w:val="22"/>
          <w:szCs w:val="22"/>
          <w:lang w:val="en-US"/>
        </w:rPr>
      </w:pPr>
    </w:p>
    <w:p w14:paraId="563EEE55" w14:textId="77777777" w:rsidR="00752921" w:rsidRPr="005D3269" w:rsidRDefault="00752921" w:rsidP="0001613E">
      <w:pPr>
        <w:jc w:val="left"/>
        <w:rPr>
          <w:rFonts w:cstheme="minorHAnsi"/>
          <w:sz w:val="22"/>
          <w:szCs w:val="22"/>
          <w:lang w:val="en-US"/>
        </w:rPr>
      </w:pPr>
    </w:p>
    <w:p w14:paraId="474A18C8" w14:textId="77777777" w:rsidR="00752921" w:rsidRPr="005D3269" w:rsidRDefault="00752921" w:rsidP="0001613E">
      <w:pPr>
        <w:pStyle w:val="Title"/>
        <w:spacing w:before="100" w:beforeAutospacing="1" w:after="100" w:afterAutospacing="1" w:line="240" w:lineRule="auto"/>
        <w:rPr>
          <w:rFonts w:asciiTheme="minorHAnsi" w:hAnsiTheme="minorHAnsi" w:cstheme="minorHAnsi"/>
          <w:b w:val="0"/>
          <w:sz w:val="22"/>
          <w:szCs w:val="22"/>
          <w:lang w:val="en-US"/>
        </w:rPr>
      </w:pPr>
    </w:p>
    <w:p w14:paraId="00A58BB3" w14:textId="77777777" w:rsidR="00752921" w:rsidRPr="005D3269" w:rsidRDefault="00752921" w:rsidP="0001613E">
      <w:pPr>
        <w:jc w:val="left"/>
        <w:rPr>
          <w:rFonts w:cstheme="minorHAnsi"/>
          <w:sz w:val="22"/>
          <w:szCs w:val="22"/>
          <w:lang w:val="en-US"/>
        </w:rPr>
      </w:pPr>
    </w:p>
    <w:p w14:paraId="69ECF9BD" w14:textId="77777777" w:rsidR="00752921" w:rsidRPr="005D3269" w:rsidRDefault="00752921" w:rsidP="0001613E">
      <w:pPr>
        <w:jc w:val="left"/>
        <w:rPr>
          <w:rFonts w:cstheme="minorHAnsi"/>
          <w:sz w:val="22"/>
          <w:szCs w:val="22"/>
          <w:lang w:val="en-US"/>
        </w:rPr>
      </w:pPr>
    </w:p>
    <w:p w14:paraId="4335ABD7" w14:textId="77777777" w:rsidR="00752921" w:rsidRPr="005D3269" w:rsidRDefault="00752921" w:rsidP="0001613E">
      <w:pPr>
        <w:jc w:val="left"/>
        <w:rPr>
          <w:rFonts w:cstheme="minorHAnsi"/>
          <w:sz w:val="22"/>
          <w:szCs w:val="22"/>
          <w:lang w:val="en-US"/>
        </w:rPr>
      </w:pPr>
    </w:p>
    <w:p w14:paraId="7D0E36C9" w14:textId="77777777" w:rsidR="00752921" w:rsidRPr="005D3269" w:rsidRDefault="00752921" w:rsidP="0001613E">
      <w:pPr>
        <w:tabs>
          <w:tab w:val="left" w:pos="1267"/>
        </w:tabs>
        <w:jc w:val="left"/>
        <w:rPr>
          <w:rFonts w:cstheme="minorHAnsi"/>
          <w:sz w:val="22"/>
          <w:szCs w:val="22"/>
          <w:lang w:val="en-US"/>
        </w:rPr>
      </w:pPr>
    </w:p>
    <w:p w14:paraId="2558BB80" w14:textId="77777777" w:rsidR="00752921" w:rsidRPr="005D3269" w:rsidRDefault="00752921" w:rsidP="00752921">
      <w:pPr>
        <w:tabs>
          <w:tab w:val="left" w:pos="1267"/>
        </w:tabs>
        <w:rPr>
          <w:rFonts w:cstheme="minorHAnsi"/>
          <w:sz w:val="22"/>
          <w:szCs w:val="22"/>
          <w:lang w:val="en-US"/>
        </w:rPr>
      </w:pPr>
    </w:p>
    <w:p w14:paraId="581DE85A" w14:textId="77777777" w:rsidR="00752921" w:rsidRPr="005D3269" w:rsidRDefault="00752921" w:rsidP="00752921">
      <w:pPr>
        <w:autoSpaceDE w:val="0"/>
        <w:autoSpaceDN w:val="0"/>
        <w:adjustRightInd w:val="0"/>
        <w:rPr>
          <w:rFonts w:cstheme="minorHAnsi"/>
          <w:sz w:val="22"/>
          <w:szCs w:val="22"/>
          <w:lang w:val="en-US"/>
        </w:rPr>
      </w:pPr>
      <w:r w:rsidRPr="005D3269">
        <w:rPr>
          <w:rFonts w:cstheme="minorHAnsi"/>
          <w:color w:val="808080"/>
          <w:sz w:val="22"/>
          <w:szCs w:val="22"/>
          <w:lang w:val="en-US"/>
        </w:rPr>
        <w:t xml:space="preserve"> </w:t>
      </w:r>
    </w:p>
    <w:p w14:paraId="0E67B025" w14:textId="77777777" w:rsidR="00752921" w:rsidRPr="005D3269" w:rsidRDefault="00752921" w:rsidP="00752921">
      <w:pPr>
        <w:autoSpaceDE w:val="0"/>
        <w:autoSpaceDN w:val="0"/>
        <w:adjustRightInd w:val="0"/>
        <w:rPr>
          <w:rFonts w:cstheme="minorHAnsi"/>
          <w:sz w:val="22"/>
          <w:szCs w:val="22"/>
          <w:lang w:val="en-US"/>
        </w:rPr>
      </w:pPr>
    </w:p>
    <w:p w14:paraId="3ADD410D" w14:textId="77777777" w:rsidR="00752921" w:rsidRPr="005D3269" w:rsidRDefault="00752921" w:rsidP="00752921">
      <w:pPr>
        <w:autoSpaceDE w:val="0"/>
        <w:autoSpaceDN w:val="0"/>
        <w:adjustRightInd w:val="0"/>
        <w:rPr>
          <w:rFonts w:cstheme="minorHAnsi"/>
          <w:sz w:val="22"/>
          <w:szCs w:val="22"/>
          <w:lang w:val="en-US"/>
        </w:rPr>
      </w:pPr>
    </w:p>
    <w:p w14:paraId="55155FBF" w14:textId="77777777" w:rsidR="00752921" w:rsidRPr="005D3269" w:rsidRDefault="00752921" w:rsidP="00752921">
      <w:pPr>
        <w:autoSpaceDE w:val="0"/>
        <w:autoSpaceDN w:val="0"/>
        <w:adjustRightInd w:val="0"/>
        <w:rPr>
          <w:rFonts w:cstheme="minorHAnsi"/>
          <w:sz w:val="22"/>
          <w:szCs w:val="22"/>
          <w:lang w:val="en-US"/>
        </w:rPr>
      </w:pPr>
    </w:p>
    <w:p w14:paraId="3006FBED" w14:textId="04DC41EF" w:rsidR="00752921" w:rsidRPr="00FD247D" w:rsidRDefault="00A10E01" w:rsidP="00752921">
      <w:pPr>
        <w:autoSpaceDE w:val="0"/>
        <w:autoSpaceDN w:val="0"/>
        <w:adjustRightInd w:val="0"/>
        <w:rPr>
          <w:rFonts w:cstheme="minorHAnsi"/>
          <w:sz w:val="22"/>
          <w:szCs w:val="22"/>
          <w:lang w:val="en-US"/>
        </w:rPr>
      </w:pPr>
      <w:r w:rsidRPr="00FD247D">
        <w:rPr>
          <w:rFonts w:cstheme="minorHAnsi"/>
          <w:noProof/>
          <w:color w:val="808080"/>
          <w:sz w:val="22"/>
          <w:szCs w:val="22"/>
        </w:rPr>
        <mc:AlternateContent>
          <mc:Choice Requires="wps">
            <w:drawing>
              <wp:anchor distT="0" distB="0" distL="114300" distR="114300" simplePos="0" relativeHeight="251666432" behindDoc="0" locked="0" layoutInCell="1" allowOverlap="1" wp14:anchorId="7CE10312" wp14:editId="5F3FC94A">
                <wp:simplePos x="0" y="0"/>
                <wp:positionH relativeFrom="margin">
                  <wp:posOffset>57774</wp:posOffset>
                </wp:positionH>
                <wp:positionV relativeFrom="paragraph">
                  <wp:posOffset>26519</wp:posOffset>
                </wp:positionV>
                <wp:extent cx="6489065" cy="609600"/>
                <wp:effectExtent l="0" t="0" r="26035" b="19050"/>
                <wp:wrapNone/>
                <wp:docPr id="19" name="Rectangle 19">
                  <a:extLst xmlns:a="http://schemas.openxmlformats.org/drawingml/2006/main">
                    <a:ext uri="{FF2B5EF4-FFF2-40B4-BE49-F238E27FC236}">
                      <a16:creationId xmlns:a16="http://schemas.microsoft.com/office/drawing/2014/main" id="{CAD0572F-2D8F-492A-AA01-82E79DFC72C1}"/>
                    </a:ext>
                  </a:extLst>
                </wp:docPr>
                <wp:cNvGraphicFramePr/>
                <a:graphic xmlns:a="http://schemas.openxmlformats.org/drawingml/2006/main">
                  <a:graphicData uri="http://schemas.microsoft.com/office/word/2010/wordprocessingShape">
                    <wps:wsp>
                      <wps:cNvSpPr/>
                      <wps:spPr>
                        <a:xfrm>
                          <a:off x="0" y="0"/>
                          <a:ext cx="6489065" cy="609600"/>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2C1EEAE" w14:textId="77777777" w:rsidR="00E47DCA" w:rsidRPr="00BF3B00" w:rsidRDefault="001174CD" w:rsidP="0017302B">
                            <w:pPr>
                              <w:pStyle w:val="Footer"/>
                              <w:tabs>
                                <w:tab w:val="left" w:pos="142"/>
                              </w:tabs>
                              <w:rPr>
                                <w:rFonts w:ascii="Arial" w:hAnsi="Arial" w:cs="Arial"/>
                                <w:b/>
                                <w:color w:val="808080"/>
                                <w:sz w:val="16"/>
                                <w:szCs w:val="18"/>
                                <w:lang w:val="en-US"/>
                              </w:rPr>
                            </w:pPr>
                            <w:r w:rsidRPr="00BF3B00">
                              <w:rPr>
                                <w:rFonts w:ascii="Arial" w:hAnsi="Arial"/>
                                <w:b/>
                                <w:color w:val="004231"/>
                                <w:sz w:val="18"/>
                                <w:lang w:val="en-US"/>
                              </w:rPr>
                              <w:t>P</w:t>
                            </w:r>
                            <w:r w:rsidR="00EC39CB" w:rsidRPr="00BF3B00">
                              <w:rPr>
                                <w:rFonts w:ascii="Arial" w:hAnsi="Arial"/>
                                <w:b/>
                                <w:color w:val="004231"/>
                                <w:sz w:val="18"/>
                                <w:lang w:val="en-US"/>
                              </w:rPr>
                              <w:t xml:space="preserve">ress </w:t>
                            </w:r>
                            <w:r w:rsidR="00000EBE" w:rsidRPr="00BF3B00">
                              <w:rPr>
                                <w:rFonts w:ascii="Arial" w:hAnsi="Arial"/>
                                <w:b/>
                                <w:color w:val="004231"/>
                                <w:sz w:val="18"/>
                                <w:lang w:val="en-US"/>
                              </w:rPr>
                              <w:t>c</w:t>
                            </w:r>
                            <w:r w:rsidR="00EC39CB" w:rsidRPr="00BF3B00">
                              <w:rPr>
                                <w:rFonts w:ascii="Arial" w:hAnsi="Arial"/>
                                <w:b/>
                                <w:color w:val="004231"/>
                                <w:sz w:val="18"/>
                                <w:lang w:val="en-US"/>
                              </w:rPr>
                              <w:t>ontact</w:t>
                            </w:r>
                            <w:r w:rsidR="00000EBE" w:rsidRPr="00BF3B00">
                              <w:rPr>
                                <w:rFonts w:ascii="Arial" w:hAnsi="Arial"/>
                                <w:b/>
                                <w:color w:val="004231"/>
                                <w:sz w:val="18"/>
                                <w:lang w:val="en-US"/>
                              </w:rPr>
                              <w:t>s</w:t>
                            </w:r>
                            <w:r w:rsidRPr="00BF3B00">
                              <w:rPr>
                                <w:rFonts w:ascii="Arial" w:hAnsi="Arial"/>
                                <w:b/>
                                <w:color w:val="004231"/>
                                <w:sz w:val="18"/>
                                <w:lang w:val="en-US"/>
                              </w:rPr>
                              <w:t>:</w:t>
                            </w:r>
                          </w:p>
                          <w:p w14:paraId="34EE489A" w14:textId="77777777" w:rsidR="0017302B" w:rsidRPr="00BF3B00" w:rsidRDefault="00114158" w:rsidP="0017302B">
                            <w:pPr>
                              <w:pStyle w:val="Footer"/>
                              <w:tabs>
                                <w:tab w:val="left" w:pos="142"/>
                              </w:tabs>
                              <w:rPr>
                                <w:rFonts w:ascii="Arial" w:hAnsi="Arial" w:cs="Arial"/>
                                <w:b/>
                                <w:color w:val="808080"/>
                                <w:sz w:val="16"/>
                                <w:szCs w:val="18"/>
                                <w:lang w:val="en-US"/>
                              </w:rPr>
                            </w:pPr>
                            <w:r w:rsidRPr="00BF3B00">
                              <w:rPr>
                                <w:rFonts w:ascii="Arial" w:hAnsi="Arial" w:cs="Arial"/>
                                <w:b/>
                                <w:color w:val="808080"/>
                                <w:sz w:val="16"/>
                                <w:szCs w:val="18"/>
                                <w:lang w:val="en-US"/>
                              </w:rPr>
                              <w:t xml:space="preserve">Justyna </w:t>
                            </w:r>
                            <w:proofErr w:type="spellStart"/>
                            <w:r w:rsidRPr="00BF3B00">
                              <w:rPr>
                                <w:rFonts w:ascii="Arial" w:hAnsi="Arial" w:cs="Arial"/>
                                <w:b/>
                                <w:color w:val="808080"/>
                                <w:sz w:val="16"/>
                                <w:szCs w:val="18"/>
                                <w:lang w:val="en-US"/>
                              </w:rPr>
                              <w:t>Magrzyk-Flemming</w:t>
                            </w:r>
                            <w:proofErr w:type="spellEnd"/>
                            <w:r w:rsidRPr="00BF3B00">
                              <w:rPr>
                                <w:rFonts w:ascii="Arial" w:hAnsi="Arial" w:cs="Arial"/>
                                <w:b/>
                                <w:color w:val="808080"/>
                                <w:sz w:val="16"/>
                                <w:szCs w:val="18"/>
                                <w:lang w:val="en-US"/>
                              </w:rPr>
                              <w:t>, Head of Business Services</w:t>
                            </w:r>
                            <w:r w:rsidR="00643A8B" w:rsidRPr="00BF3B00">
                              <w:rPr>
                                <w:rFonts w:ascii="Arial" w:hAnsi="Arial" w:cs="Arial"/>
                                <w:b/>
                                <w:color w:val="808080"/>
                                <w:sz w:val="16"/>
                                <w:szCs w:val="18"/>
                                <w:lang w:val="en-US"/>
                              </w:rPr>
                              <w:t>:</w:t>
                            </w:r>
                            <w:r w:rsidR="0017302B" w:rsidRPr="00BF3B00">
                              <w:rPr>
                                <w:rFonts w:ascii="Arial" w:hAnsi="Arial" w:cs="Arial"/>
                                <w:b/>
                                <w:color w:val="808080"/>
                                <w:sz w:val="16"/>
                                <w:szCs w:val="18"/>
                                <w:lang w:val="en-US"/>
                              </w:rPr>
                              <w:t xml:space="preserve"> </w:t>
                            </w:r>
                            <w:r w:rsidRPr="00BF3B00">
                              <w:rPr>
                                <w:rFonts w:ascii="Arial" w:hAnsi="Arial" w:cs="Arial"/>
                                <w:b/>
                                <w:color w:val="808080"/>
                                <w:sz w:val="16"/>
                                <w:szCs w:val="18"/>
                                <w:lang w:val="en-US"/>
                              </w:rPr>
                              <w:t>+48 511 155 274</w:t>
                            </w:r>
                          </w:p>
                          <w:p w14:paraId="3464090C" w14:textId="77777777" w:rsidR="00CE79DF" w:rsidRPr="004141B0" w:rsidRDefault="00114158" w:rsidP="0017302B">
                            <w:pPr>
                              <w:pStyle w:val="Footer"/>
                              <w:tabs>
                                <w:tab w:val="left" w:pos="142"/>
                              </w:tabs>
                              <w:rPr>
                                <w:lang w:eastAsia="fr-FR"/>
                              </w:rPr>
                            </w:pPr>
                            <w:hyperlink r:id="rId23" w:history="1">
                              <w:r w:rsidRPr="004141B0">
                                <w:rPr>
                                  <w:rStyle w:val="Hyperlink"/>
                                  <w:rFonts w:ascii="Arial" w:hAnsi="Arial" w:cs="Arial"/>
                                  <w:sz w:val="16"/>
                                  <w:szCs w:val="16"/>
                                </w:rPr>
                                <w:t>justyna.magrzyk-flemming@realestate.bnpparibas</w:t>
                              </w:r>
                            </w:hyperlink>
                          </w:p>
                          <w:p w14:paraId="7CBBE7AC" w14:textId="77777777" w:rsidR="001174CD" w:rsidRPr="004141B0" w:rsidRDefault="001174CD" w:rsidP="00752921">
                            <w:pPr>
                              <w:jc w:val="cente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10312" id="Rectangle 19" o:spid="_x0000_s1030" style="position:absolute;left:0;text-align:left;margin-left:4.55pt;margin-top:2.1pt;width:510.95pt;height:4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" filled="f" strokecolor="black [3213]">
                <v:stroke dashstyle="3 1"/>
                <v:textbox inset=",2.5mm,,2.5mm">
                  <w:txbxContent>
                    <w:p w14:paraId="12C1EEAE" w14:textId="77777777" w:rsidR="00E47DCA" w:rsidRPr="00BF3B00" w:rsidRDefault="001174CD" w:rsidP="0017302B">
                      <w:pPr>
                        <w:pStyle w:val="Footer"/>
                        <w:tabs>
                          <w:tab w:val="left" w:pos="142"/>
                        </w:tabs>
                        <w:rPr>
                          <w:rFonts w:ascii="Arial" w:hAnsi="Arial" w:cs="Arial"/>
                          <w:b/>
                          <w:color w:val="808080"/>
                          <w:sz w:val="16"/>
                          <w:szCs w:val="18"/>
                          <w:lang w:val="en-US"/>
                        </w:rPr>
                      </w:pPr>
                      <w:r w:rsidRPr="00BF3B00">
                        <w:rPr>
                          <w:rFonts w:ascii="Arial" w:hAnsi="Arial"/>
                          <w:b/>
                          <w:color w:val="004231"/>
                          <w:sz w:val="18"/>
                          <w:lang w:val="en-US"/>
                        </w:rPr>
                        <w:t>P</w:t>
                      </w:r>
                      <w:r w:rsidR="00EC39CB" w:rsidRPr="00BF3B00">
                        <w:rPr>
                          <w:rFonts w:ascii="Arial" w:hAnsi="Arial"/>
                          <w:b/>
                          <w:color w:val="004231"/>
                          <w:sz w:val="18"/>
                          <w:lang w:val="en-US"/>
                        </w:rPr>
                        <w:t xml:space="preserve">ress </w:t>
                      </w:r>
                      <w:r w:rsidR="00000EBE" w:rsidRPr="00BF3B00">
                        <w:rPr>
                          <w:rFonts w:ascii="Arial" w:hAnsi="Arial"/>
                          <w:b/>
                          <w:color w:val="004231"/>
                          <w:sz w:val="18"/>
                          <w:lang w:val="en-US"/>
                        </w:rPr>
                        <w:t>c</w:t>
                      </w:r>
                      <w:r w:rsidR="00EC39CB" w:rsidRPr="00BF3B00">
                        <w:rPr>
                          <w:rFonts w:ascii="Arial" w:hAnsi="Arial"/>
                          <w:b/>
                          <w:color w:val="004231"/>
                          <w:sz w:val="18"/>
                          <w:lang w:val="en-US"/>
                        </w:rPr>
                        <w:t>ontact</w:t>
                      </w:r>
                      <w:r w:rsidR="00000EBE" w:rsidRPr="00BF3B00">
                        <w:rPr>
                          <w:rFonts w:ascii="Arial" w:hAnsi="Arial"/>
                          <w:b/>
                          <w:color w:val="004231"/>
                          <w:sz w:val="18"/>
                          <w:lang w:val="en-US"/>
                        </w:rPr>
                        <w:t>s</w:t>
                      </w:r>
                      <w:r w:rsidRPr="00BF3B00">
                        <w:rPr>
                          <w:rFonts w:ascii="Arial" w:hAnsi="Arial"/>
                          <w:b/>
                          <w:color w:val="004231"/>
                          <w:sz w:val="18"/>
                          <w:lang w:val="en-US"/>
                        </w:rPr>
                        <w:t>:</w:t>
                      </w:r>
                    </w:p>
                    <w:p w14:paraId="34EE489A" w14:textId="77777777" w:rsidR="0017302B" w:rsidRPr="00BF3B00" w:rsidRDefault="00114158" w:rsidP="0017302B">
                      <w:pPr>
                        <w:pStyle w:val="Footer"/>
                        <w:tabs>
                          <w:tab w:val="left" w:pos="142"/>
                        </w:tabs>
                        <w:rPr>
                          <w:rFonts w:ascii="Arial" w:hAnsi="Arial" w:cs="Arial"/>
                          <w:b/>
                          <w:color w:val="808080"/>
                          <w:sz w:val="16"/>
                          <w:szCs w:val="18"/>
                          <w:lang w:val="en-US"/>
                        </w:rPr>
                      </w:pPr>
                      <w:r w:rsidRPr="00BF3B00">
                        <w:rPr>
                          <w:rFonts w:ascii="Arial" w:hAnsi="Arial" w:cs="Arial"/>
                          <w:b/>
                          <w:color w:val="808080"/>
                          <w:sz w:val="16"/>
                          <w:szCs w:val="18"/>
                          <w:lang w:val="en-US"/>
                        </w:rPr>
                        <w:t xml:space="preserve">Justyna </w:t>
                      </w:r>
                      <w:proofErr w:type="spellStart"/>
                      <w:r w:rsidRPr="00BF3B00">
                        <w:rPr>
                          <w:rFonts w:ascii="Arial" w:hAnsi="Arial" w:cs="Arial"/>
                          <w:b/>
                          <w:color w:val="808080"/>
                          <w:sz w:val="16"/>
                          <w:szCs w:val="18"/>
                          <w:lang w:val="en-US"/>
                        </w:rPr>
                        <w:t>Magrzyk-Flemming</w:t>
                      </w:r>
                      <w:proofErr w:type="spellEnd"/>
                      <w:r w:rsidRPr="00BF3B00">
                        <w:rPr>
                          <w:rFonts w:ascii="Arial" w:hAnsi="Arial" w:cs="Arial"/>
                          <w:b/>
                          <w:color w:val="808080"/>
                          <w:sz w:val="16"/>
                          <w:szCs w:val="18"/>
                          <w:lang w:val="en-US"/>
                        </w:rPr>
                        <w:t>, Head of Business Services</w:t>
                      </w:r>
                      <w:r w:rsidR="00643A8B" w:rsidRPr="00BF3B00">
                        <w:rPr>
                          <w:rFonts w:ascii="Arial" w:hAnsi="Arial" w:cs="Arial"/>
                          <w:b/>
                          <w:color w:val="808080"/>
                          <w:sz w:val="16"/>
                          <w:szCs w:val="18"/>
                          <w:lang w:val="en-US"/>
                        </w:rPr>
                        <w:t>:</w:t>
                      </w:r>
                      <w:r w:rsidR="0017302B" w:rsidRPr="00BF3B00">
                        <w:rPr>
                          <w:rFonts w:ascii="Arial" w:hAnsi="Arial" w:cs="Arial"/>
                          <w:b/>
                          <w:color w:val="808080"/>
                          <w:sz w:val="16"/>
                          <w:szCs w:val="18"/>
                          <w:lang w:val="en-US"/>
                        </w:rPr>
                        <w:t xml:space="preserve"> </w:t>
                      </w:r>
                      <w:r w:rsidRPr="00BF3B00">
                        <w:rPr>
                          <w:rFonts w:ascii="Arial" w:hAnsi="Arial" w:cs="Arial"/>
                          <w:b/>
                          <w:color w:val="808080"/>
                          <w:sz w:val="16"/>
                          <w:szCs w:val="18"/>
                          <w:lang w:val="en-US"/>
                        </w:rPr>
                        <w:t>+48 511 155 274</w:t>
                      </w:r>
                    </w:p>
                    <w:p w14:paraId="3464090C" w14:textId="77777777" w:rsidR="00CE79DF" w:rsidRPr="004141B0" w:rsidRDefault="00114158" w:rsidP="0017302B">
                      <w:pPr>
                        <w:pStyle w:val="Footer"/>
                        <w:tabs>
                          <w:tab w:val="left" w:pos="142"/>
                        </w:tabs>
                        <w:rPr>
                          <w:lang w:eastAsia="fr-FR"/>
                        </w:rPr>
                      </w:pPr>
                      <w:hyperlink r:id="rId24" w:history="1">
                        <w:r w:rsidRPr="004141B0">
                          <w:rPr>
                            <w:rStyle w:val="Hyperlink"/>
                            <w:rFonts w:ascii="Arial" w:hAnsi="Arial" w:cs="Arial"/>
                            <w:sz w:val="16"/>
                            <w:szCs w:val="16"/>
                          </w:rPr>
                          <w:t>justyna.magrzyk-flemming@realestate.bnpparibas</w:t>
                        </w:r>
                      </w:hyperlink>
                    </w:p>
                    <w:p w14:paraId="7CBBE7AC" w14:textId="77777777" w:rsidR="001174CD" w:rsidRPr="004141B0" w:rsidRDefault="001174CD" w:rsidP="00752921">
                      <w:pPr>
                        <w:jc w:val="center"/>
                      </w:pPr>
                    </w:p>
                  </w:txbxContent>
                </v:textbox>
                <w10:wrap anchorx="margin"/>
              </v:rect>
            </w:pict>
          </mc:Fallback>
        </mc:AlternateContent>
      </w:r>
    </w:p>
    <w:sectPr w:rsidR="00752921" w:rsidRPr="00FD247D" w:rsidSect="00AC5931">
      <w:footerReference w:type="default" r:id="rId25"/>
      <w:pgSz w:w="11906" w:h="16838" w:code="9"/>
      <w:pgMar w:top="709" w:right="851" w:bottom="1276" w:left="851" w:header="0" w:footer="1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4CB08" w14:textId="77777777" w:rsidR="00B601B5" w:rsidRPr="004141B0" w:rsidRDefault="00B601B5" w:rsidP="008C4C01">
      <w:r w:rsidRPr="004141B0">
        <w:separator/>
      </w:r>
    </w:p>
  </w:endnote>
  <w:endnote w:type="continuationSeparator" w:id="0">
    <w:p w14:paraId="303CDA22" w14:textId="77777777" w:rsidR="00B601B5" w:rsidRPr="004141B0" w:rsidRDefault="00B601B5" w:rsidP="008C4C01">
      <w:r w:rsidRPr="004141B0">
        <w:continuationSeparator/>
      </w:r>
    </w:p>
  </w:endnote>
  <w:endnote w:type="continuationNotice" w:id="1">
    <w:p w14:paraId="089B12E3" w14:textId="77777777" w:rsidR="00B601B5" w:rsidRPr="004141B0" w:rsidRDefault="00B601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45 Light">
    <w:altName w:val="Courier New"/>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A5DA" w14:textId="022BE754" w:rsidR="001174CD" w:rsidRPr="004141B0" w:rsidRDefault="00383D41" w:rsidP="0068738D">
    <w:pPr>
      <w:pStyle w:val="Footer"/>
      <w:jc w:val="left"/>
    </w:pPr>
    <w:r w:rsidRPr="004141B0">
      <w:rPr>
        <w:noProof/>
      </w:rPr>
      <w:drawing>
        <wp:anchor distT="0" distB="0" distL="114300" distR="114300" simplePos="0" relativeHeight="251658240" behindDoc="0" locked="0" layoutInCell="1" allowOverlap="1" wp14:anchorId="3D9C5328" wp14:editId="6956403A">
          <wp:simplePos x="0" y="0"/>
          <wp:positionH relativeFrom="column">
            <wp:posOffset>5357495</wp:posOffset>
          </wp:positionH>
          <wp:positionV relativeFrom="paragraph">
            <wp:posOffset>154305</wp:posOffset>
          </wp:positionV>
          <wp:extent cx="1123950" cy="862965"/>
          <wp:effectExtent l="0" t="0" r="0" b="0"/>
          <wp:wrapSquare wrapText="bothSides"/>
          <wp:docPr id="14" name="Picture 14">
            <a:extLst xmlns:a="http://schemas.openxmlformats.org/drawingml/2006/main">
              <a:ext uri="{FF2B5EF4-FFF2-40B4-BE49-F238E27FC236}">
                <a16:creationId xmlns:a16="http://schemas.microsoft.com/office/drawing/2014/main" id="{00B169C1-6410-45FB-85CE-A9C2E880D7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dition Publicité\Ericka\CHARTE 2015\CHARTE\BNPP_Sign_FR_IMMO\BNPP_Sign_FR3_3l.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2560" r="11044" b="-3218"/>
                  <a:stretch/>
                </pic:blipFill>
                <pic:spPr bwMode="auto">
                  <a:xfrm>
                    <a:off x="0" y="0"/>
                    <a:ext cx="1123950" cy="86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74CD" w:rsidRPr="004141B0">
      <w:rPr>
        <w:noProof/>
      </w:rPr>
      <w:drawing>
        <wp:anchor distT="0" distB="0" distL="114300" distR="114300" simplePos="0" relativeHeight="251657216" behindDoc="0" locked="0" layoutInCell="1" allowOverlap="1" wp14:anchorId="7144657C" wp14:editId="67F640A1">
          <wp:simplePos x="0" y="0"/>
          <wp:positionH relativeFrom="column">
            <wp:posOffset>-635</wp:posOffset>
          </wp:positionH>
          <wp:positionV relativeFrom="paragraph">
            <wp:posOffset>308610</wp:posOffset>
          </wp:positionV>
          <wp:extent cx="2632075" cy="498475"/>
          <wp:effectExtent l="0" t="0" r="0" b="0"/>
          <wp:wrapSquare wrapText="bothSides"/>
          <wp:docPr id="15" name="Picture 15" descr="K:\Edition Publicité\Ericka\CHARTE 2015\CHARTE\RE_BL_E_Q\RE_BL_E_Q.jpg">
            <a:extLst xmlns:a="http://schemas.openxmlformats.org/drawingml/2006/main">
              <a:ext uri="{FF2B5EF4-FFF2-40B4-BE49-F238E27FC236}">
                <a16:creationId xmlns:a16="http://schemas.microsoft.com/office/drawing/2014/main" id="{CE925604-F941-4716-BC26-B07CFE6073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dition Publicité\Ericka\CHARTE 2015\CHARTE\RE_BL_E_Q\RE_BL_E_Q.jpg"/>
                  <pic:cNvPicPr>
                    <a:picLocks noChangeAspect="1" noChangeArrowheads="1"/>
                  </pic:cNvPicPr>
                </pic:nvPicPr>
                <pic:blipFill rotWithShape="1">
                  <a:blip r:embed="rId2">
                    <a:extLst>
                      <a:ext uri="{28A0092B-C50C-407E-A947-70E740481C1C}">
                        <a14:useLocalDpi xmlns:a14="http://schemas.microsoft.com/office/drawing/2010/main" val="0"/>
                      </a:ext>
                    </a:extLst>
                  </a:blip>
                  <a:srcRect l="5102" t="16953" b="19011"/>
                  <a:stretch/>
                </pic:blipFill>
                <pic:spPr bwMode="auto">
                  <a:xfrm>
                    <a:off x="0" y="0"/>
                    <a:ext cx="2632075" cy="49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75909" w14:textId="77777777" w:rsidR="00B601B5" w:rsidRPr="004141B0" w:rsidRDefault="00B601B5" w:rsidP="008C4C01">
      <w:r w:rsidRPr="004141B0">
        <w:separator/>
      </w:r>
    </w:p>
  </w:footnote>
  <w:footnote w:type="continuationSeparator" w:id="0">
    <w:p w14:paraId="40DCE963" w14:textId="77777777" w:rsidR="00B601B5" w:rsidRPr="004141B0" w:rsidRDefault="00B601B5" w:rsidP="008C4C01">
      <w:r w:rsidRPr="004141B0">
        <w:continuationSeparator/>
      </w:r>
    </w:p>
  </w:footnote>
  <w:footnote w:type="continuationNotice" w:id="1">
    <w:p w14:paraId="6B506427" w14:textId="77777777" w:rsidR="00B601B5" w:rsidRPr="004141B0" w:rsidRDefault="00B601B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61A"/>
    <w:multiLevelType w:val="hybridMultilevel"/>
    <w:tmpl w:val="395CC72E"/>
    <w:lvl w:ilvl="0" w:tplc="7D34D216">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BE5248"/>
    <w:multiLevelType w:val="hybridMultilevel"/>
    <w:tmpl w:val="AFDAD448"/>
    <w:lvl w:ilvl="0" w:tplc="71D69D4A">
      <w:start w:val="1"/>
      <w:numFmt w:val="bullet"/>
      <w:lvlText w:val=""/>
      <w:lvlJc w:val="left"/>
      <w:pPr>
        <w:tabs>
          <w:tab w:val="num" w:pos="720"/>
        </w:tabs>
        <w:ind w:left="720" w:hanging="360"/>
      </w:pPr>
      <w:rPr>
        <w:rFonts w:ascii="Wingdings" w:hAnsi="Wingdings" w:hint="default"/>
      </w:rPr>
    </w:lvl>
    <w:lvl w:ilvl="1" w:tplc="89982F6E" w:tentative="1">
      <w:start w:val="1"/>
      <w:numFmt w:val="bullet"/>
      <w:lvlText w:val=""/>
      <w:lvlJc w:val="left"/>
      <w:pPr>
        <w:tabs>
          <w:tab w:val="num" w:pos="1440"/>
        </w:tabs>
        <w:ind w:left="1440" w:hanging="360"/>
      </w:pPr>
      <w:rPr>
        <w:rFonts w:ascii="Wingdings" w:hAnsi="Wingdings" w:hint="default"/>
      </w:rPr>
    </w:lvl>
    <w:lvl w:ilvl="2" w:tplc="EA22BC1A" w:tentative="1">
      <w:start w:val="1"/>
      <w:numFmt w:val="bullet"/>
      <w:lvlText w:val=""/>
      <w:lvlJc w:val="left"/>
      <w:pPr>
        <w:tabs>
          <w:tab w:val="num" w:pos="2160"/>
        </w:tabs>
        <w:ind w:left="2160" w:hanging="360"/>
      </w:pPr>
      <w:rPr>
        <w:rFonts w:ascii="Wingdings" w:hAnsi="Wingdings" w:hint="default"/>
      </w:rPr>
    </w:lvl>
    <w:lvl w:ilvl="3" w:tplc="CE9A8DCC" w:tentative="1">
      <w:start w:val="1"/>
      <w:numFmt w:val="bullet"/>
      <w:lvlText w:val=""/>
      <w:lvlJc w:val="left"/>
      <w:pPr>
        <w:tabs>
          <w:tab w:val="num" w:pos="2880"/>
        </w:tabs>
        <w:ind w:left="2880" w:hanging="360"/>
      </w:pPr>
      <w:rPr>
        <w:rFonts w:ascii="Wingdings" w:hAnsi="Wingdings" w:hint="default"/>
      </w:rPr>
    </w:lvl>
    <w:lvl w:ilvl="4" w:tplc="50F8C94A" w:tentative="1">
      <w:start w:val="1"/>
      <w:numFmt w:val="bullet"/>
      <w:lvlText w:val=""/>
      <w:lvlJc w:val="left"/>
      <w:pPr>
        <w:tabs>
          <w:tab w:val="num" w:pos="3600"/>
        </w:tabs>
        <w:ind w:left="3600" w:hanging="360"/>
      </w:pPr>
      <w:rPr>
        <w:rFonts w:ascii="Wingdings" w:hAnsi="Wingdings" w:hint="default"/>
      </w:rPr>
    </w:lvl>
    <w:lvl w:ilvl="5" w:tplc="ABEC0FF8" w:tentative="1">
      <w:start w:val="1"/>
      <w:numFmt w:val="bullet"/>
      <w:lvlText w:val=""/>
      <w:lvlJc w:val="left"/>
      <w:pPr>
        <w:tabs>
          <w:tab w:val="num" w:pos="4320"/>
        </w:tabs>
        <w:ind w:left="4320" w:hanging="360"/>
      </w:pPr>
      <w:rPr>
        <w:rFonts w:ascii="Wingdings" w:hAnsi="Wingdings" w:hint="default"/>
      </w:rPr>
    </w:lvl>
    <w:lvl w:ilvl="6" w:tplc="1526957C" w:tentative="1">
      <w:start w:val="1"/>
      <w:numFmt w:val="bullet"/>
      <w:lvlText w:val=""/>
      <w:lvlJc w:val="left"/>
      <w:pPr>
        <w:tabs>
          <w:tab w:val="num" w:pos="5040"/>
        </w:tabs>
        <w:ind w:left="5040" w:hanging="360"/>
      </w:pPr>
      <w:rPr>
        <w:rFonts w:ascii="Wingdings" w:hAnsi="Wingdings" w:hint="default"/>
      </w:rPr>
    </w:lvl>
    <w:lvl w:ilvl="7" w:tplc="4A4E167A" w:tentative="1">
      <w:start w:val="1"/>
      <w:numFmt w:val="bullet"/>
      <w:lvlText w:val=""/>
      <w:lvlJc w:val="left"/>
      <w:pPr>
        <w:tabs>
          <w:tab w:val="num" w:pos="5760"/>
        </w:tabs>
        <w:ind w:left="5760" w:hanging="360"/>
      </w:pPr>
      <w:rPr>
        <w:rFonts w:ascii="Wingdings" w:hAnsi="Wingdings" w:hint="default"/>
      </w:rPr>
    </w:lvl>
    <w:lvl w:ilvl="8" w:tplc="AF2E2AC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93EEF"/>
    <w:multiLevelType w:val="hybridMultilevel"/>
    <w:tmpl w:val="690EAC8A"/>
    <w:lvl w:ilvl="0" w:tplc="F68600A8">
      <w:numFmt w:val="bullet"/>
      <w:lvlText w:val="-"/>
      <w:lvlJc w:val="left"/>
      <w:pPr>
        <w:ind w:left="720" w:hanging="360"/>
      </w:pPr>
      <w:rPr>
        <w:rFonts w:ascii="Arial" w:eastAsiaTheme="minorHAnsi" w:hAnsi="Arial" w:cs="Aria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8B6CED"/>
    <w:multiLevelType w:val="multilevel"/>
    <w:tmpl w:val="FDFC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D75EF"/>
    <w:multiLevelType w:val="multilevel"/>
    <w:tmpl w:val="23AE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313783"/>
    <w:multiLevelType w:val="hybridMultilevel"/>
    <w:tmpl w:val="ACEC53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C51E0A"/>
    <w:multiLevelType w:val="hybridMultilevel"/>
    <w:tmpl w:val="DF28A9CE"/>
    <w:lvl w:ilvl="0" w:tplc="02EECF44">
      <w:numFmt w:val="bullet"/>
      <w:lvlText w:val="-"/>
      <w:lvlJc w:val="left"/>
      <w:pPr>
        <w:ind w:left="720" w:hanging="360"/>
      </w:pPr>
      <w:rPr>
        <w:rFonts w:ascii="Arial" w:eastAsiaTheme="minorHAnsi" w:hAnsi="Arial" w:cs="Aria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4F0066"/>
    <w:multiLevelType w:val="multilevel"/>
    <w:tmpl w:val="D8F0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FE5C97"/>
    <w:multiLevelType w:val="hybridMultilevel"/>
    <w:tmpl w:val="B8BCAB98"/>
    <w:lvl w:ilvl="0" w:tplc="81EA67B6">
      <w:start w:val="1"/>
      <w:numFmt w:val="bullet"/>
      <w:lvlText w:val="•"/>
      <w:lvlJc w:val="left"/>
      <w:pPr>
        <w:tabs>
          <w:tab w:val="num" w:pos="720"/>
        </w:tabs>
        <w:ind w:left="720" w:hanging="360"/>
      </w:pPr>
      <w:rPr>
        <w:rFonts w:ascii="Arial" w:hAnsi="Arial" w:hint="default"/>
      </w:rPr>
    </w:lvl>
    <w:lvl w:ilvl="1" w:tplc="50A06312" w:tentative="1">
      <w:start w:val="1"/>
      <w:numFmt w:val="bullet"/>
      <w:lvlText w:val="•"/>
      <w:lvlJc w:val="left"/>
      <w:pPr>
        <w:tabs>
          <w:tab w:val="num" w:pos="1440"/>
        </w:tabs>
        <w:ind w:left="1440" w:hanging="360"/>
      </w:pPr>
      <w:rPr>
        <w:rFonts w:ascii="Arial" w:hAnsi="Arial" w:hint="default"/>
      </w:rPr>
    </w:lvl>
    <w:lvl w:ilvl="2" w:tplc="0BC4C88C" w:tentative="1">
      <w:start w:val="1"/>
      <w:numFmt w:val="bullet"/>
      <w:lvlText w:val="•"/>
      <w:lvlJc w:val="left"/>
      <w:pPr>
        <w:tabs>
          <w:tab w:val="num" w:pos="2160"/>
        </w:tabs>
        <w:ind w:left="2160" w:hanging="360"/>
      </w:pPr>
      <w:rPr>
        <w:rFonts w:ascii="Arial" w:hAnsi="Arial" w:hint="default"/>
      </w:rPr>
    </w:lvl>
    <w:lvl w:ilvl="3" w:tplc="56DA5CAE" w:tentative="1">
      <w:start w:val="1"/>
      <w:numFmt w:val="bullet"/>
      <w:lvlText w:val="•"/>
      <w:lvlJc w:val="left"/>
      <w:pPr>
        <w:tabs>
          <w:tab w:val="num" w:pos="2880"/>
        </w:tabs>
        <w:ind w:left="2880" w:hanging="360"/>
      </w:pPr>
      <w:rPr>
        <w:rFonts w:ascii="Arial" w:hAnsi="Arial" w:hint="default"/>
      </w:rPr>
    </w:lvl>
    <w:lvl w:ilvl="4" w:tplc="FBC42E62" w:tentative="1">
      <w:start w:val="1"/>
      <w:numFmt w:val="bullet"/>
      <w:lvlText w:val="•"/>
      <w:lvlJc w:val="left"/>
      <w:pPr>
        <w:tabs>
          <w:tab w:val="num" w:pos="3600"/>
        </w:tabs>
        <w:ind w:left="3600" w:hanging="360"/>
      </w:pPr>
      <w:rPr>
        <w:rFonts w:ascii="Arial" w:hAnsi="Arial" w:hint="default"/>
      </w:rPr>
    </w:lvl>
    <w:lvl w:ilvl="5" w:tplc="B4B27F44" w:tentative="1">
      <w:start w:val="1"/>
      <w:numFmt w:val="bullet"/>
      <w:lvlText w:val="•"/>
      <w:lvlJc w:val="left"/>
      <w:pPr>
        <w:tabs>
          <w:tab w:val="num" w:pos="4320"/>
        </w:tabs>
        <w:ind w:left="4320" w:hanging="360"/>
      </w:pPr>
      <w:rPr>
        <w:rFonts w:ascii="Arial" w:hAnsi="Arial" w:hint="default"/>
      </w:rPr>
    </w:lvl>
    <w:lvl w:ilvl="6" w:tplc="BA586AF8" w:tentative="1">
      <w:start w:val="1"/>
      <w:numFmt w:val="bullet"/>
      <w:lvlText w:val="•"/>
      <w:lvlJc w:val="left"/>
      <w:pPr>
        <w:tabs>
          <w:tab w:val="num" w:pos="5040"/>
        </w:tabs>
        <w:ind w:left="5040" w:hanging="360"/>
      </w:pPr>
      <w:rPr>
        <w:rFonts w:ascii="Arial" w:hAnsi="Arial" w:hint="default"/>
      </w:rPr>
    </w:lvl>
    <w:lvl w:ilvl="7" w:tplc="28B64C36" w:tentative="1">
      <w:start w:val="1"/>
      <w:numFmt w:val="bullet"/>
      <w:lvlText w:val="•"/>
      <w:lvlJc w:val="left"/>
      <w:pPr>
        <w:tabs>
          <w:tab w:val="num" w:pos="5760"/>
        </w:tabs>
        <w:ind w:left="5760" w:hanging="360"/>
      </w:pPr>
      <w:rPr>
        <w:rFonts w:ascii="Arial" w:hAnsi="Arial" w:hint="default"/>
      </w:rPr>
    </w:lvl>
    <w:lvl w:ilvl="8" w:tplc="0924188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6BC6C29"/>
    <w:multiLevelType w:val="hybridMultilevel"/>
    <w:tmpl w:val="63B6D5FC"/>
    <w:lvl w:ilvl="0" w:tplc="CB3AE944">
      <w:numFmt w:val="bullet"/>
      <w:lvlText w:val="-"/>
      <w:lvlJc w:val="left"/>
      <w:pPr>
        <w:ind w:left="720" w:hanging="360"/>
      </w:pPr>
      <w:rPr>
        <w:rFonts w:ascii="Arial" w:eastAsiaTheme="minorHAnsi" w:hAnsi="Arial" w:cs="Aria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8AB15A4"/>
    <w:multiLevelType w:val="hybridMultilevel"/>
    <w:tmpl w:val="477CC734"/>
    <w:lvl w:ilvl="0" w:tplc="353A5E3A">
      <w:numFmt w:val="bullet"/>
      <w:lvlText w:val="-"/>
      <w:lvlJc w:val="left"/>
      <w:pPr>
        <w:ind w:left="720" w:hanging="360"/>
      </w:pPr>
      <w:rPr>
        <w:rFonts w:ascii="Arial" w:eastAsiaTheme="minorHAnsi" w:hAnsi="Arial" w:cs="Aria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B07037B"/>
    <w:multiLevelType w:val="hybridMultilevel"/>
    <w:tmpl w:val="68CA694C"/>
    <w:lvl w:ilvl="0" w:tplc="07CEBEB6">
      <w:start w:val="1"/>
      <w:numFmt w:val="bullet"/>
      <w:lvlText w:val=""/>
      <w:lvlJc w:val="left"/>
      <w:pPr>
        <w:tabs>
          <w:tab w:val="num" w:pos="720"/>
        </w:tabs>
        <w:ind w:left="720" w:hanging="360"/>
      </w:pPr>
      <w:rPr>
        <w:rFonts w:ascii="Symbol" w:hAnsi="Symbol" w:hint="default"/>
      </w:rPr>
    </w:lvl>
    <w:lvl w:ilvl="1" w:tplc="EC564ABA" w:tentative="1">
      <w:start w:val="1"/>
      <w:numFmt w:val="bullet"/>
      <w:lvlText w:val=""/>
      <w:lvlJc w:val="left"/>
      <w:pPr>
        <w:tabs>
          <w:tab w:val="num" w:pos="1440"/>
        </w:tabs>
        <w:ind w:left="1440" w:hanging="360"/>
      </w:pPr>
      <w:rPr>
        <w:rFonts w:ascii="Symbol" w:hAnsi="Symbol" w:hint="default"/>
      </w:rPr>
    </w:lvl>
    <w:lvl w:ilvl="2" w:tplc="16948EFE" w:tentative="1">
      <w:start w:val="1"/>
      <w:numFmt w:val="bullet"/>
      <w:lvlText w:val=""/>
      <w:lvlJc w:val="left"/>
      <w:pPr>
        <w:tabs>
          <w:tab w:val="num" w:pos="2160"/>
        </w:tabs>
        <w:ind w:left="2160" w:hanging="360"/>
      </w:pPr>
      <w:rPr>
        <w:rFonts w:ascii="Symbol" w:hAnsi="Symbol" w:hint="default"/>
      </w:rPr>
    </w:lvl>
    <w:lvl w:ilvl="3" w:tplc="1A884254" w:tentative="1">
      <w:start w:val="1"/>
      <w:numFmt w:val="bullet"/>
      <w:lvlText w:val=""/>
      <w:lvlJc w:val="left"/>
      <w:pPr>
        <w:tabs>
          <w:tab w:val="num" w:pos="2880"/>
        </w:tabs>
        <w:ind w:left="2880" w:hanging="360"/>
      </w:pPr>
      <w:rPr>
        <w:rFonts w:ascii="Symbol" w:hAnsi="Symbol" w:hint="default"/>
      </w:rPr>
    </w:lvl>
    <w:lvl w:ilvl="4" w:tplc="DED8AFDA" w:tentative="1">
      <w:start w:val="1"/>
      <w:numFmt w:val="bullet"/>
      <w:lvlText w:val=""/>
      <w:lvlJc w:val="left"/>
      <w:pPr>
        <w:tabs>
          <w:tab w:val="num" w:pos="3600"/>
        </w:tabs>
        <w:ind w:left="3600" w:hanging="360"/>
      </w:pPr>
      <w:rPr>
        <w:rFonts w:ascii="Symbol" w:hAnsi="Symbol" w:hint="default"/>
      </w:rPr>
    </w:lvl>
    <w:lvl w:ilvl="5" w:tplc="E0B28864" w:tentative="1">
      <w:start w:val="1"/>
      <w:numFmt w:val="bullet"/>
      <w:lvlText w:val=""/>
      <w:lvlJc w:val="left"/>
      <w:pPr>
        <w:tabs>
          <w:tab w:val="num" w:pos="4320"/>
        </w:tabs>
        <w:ind w:left="4320" w:hanging="360"/>
      </w:pPr>
      <w:rPr>
        <w:rFonts w:ascii="Symbol" w:hAnsi="Symbol" w:hint="default"/>
      </w:rPr>
    </w:lvl>
    <w:lvl w:ilvl="6" w:tplc="02E2E694" w:tentative="1">
      <w:start w:val="1"/>
      <w:numFmt w:val="bullet"/>
      <w:lvlText w:val=""/>
      <w:lvlJc w:val="left"/>
      <w:pPr>
        <w:tabs>
          <w:tab w:val="num" w:pos="5040"/>
        </w:tabs>
        <w:ind w:left="5040" w:hanging="360"/>
      </w:pPr>
      <w:rPr>
        <w:rFonts w:ascii="Symbol" w:hAnsi="Symbol" w:hint="default"/>
      </w:rPr>
    </w:lvl>
    <w:lvl w:ilvl="7" w:tplc="78A862B8" w:tentative="1">
      <w:start w:val="1"/>
      <w:numFmt w:val="bullet"/>
      <w:lvlText w:val=""/>
      <w:lvlJc w:val="left"/>
      <w:pPr>
        <w:tabs>
          <w:tab w:val="num" w:pos="5760"/>
        </w:tabs>
        <w:ind w:left="5760" w:hanging="360"/>
      </w:pPr>
      <w:rPr>
        <w:rFonts w:ascii="Symbol" w:hAnsi="Symbol" w:hint="default"/>
      </w:rPr>
    </w:lvl>
    <w:lvl w:ilvl="8" w:tplc="9AF6490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5002313"/>
    <w:multiLevelType w:val="multilevel"/>
    <w:tmpl w:val="85F6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F60ACD"/>
    <w:multiLevelType w:val="multilevel"/>
    <w:tmpl w:val="2146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F4186A"/>
    <w:multiLevelType w:val="hybridMultilevel"/>
    <w:tmpl w:val="85C2E65C"/>
    <w:lvl w:ilvl="0" w:tplc="ECC49F0A">
      <w:start w:val="1"/>
      <w:numFmt w:val="bullet"/>
      <w:lvlText w:val="•"/>
      <w:lvlJc w:val="left"/>
      <w:pPr>
        <w:tabs>
          <w:tab w:val="num" w:pos="720"/>
        </w:tabs>
        <w:ind w:left="720" w:hanging="360"/>
      </w:pPr>
      <w:rPr>
        <w:rFonts w:ascii="Arial" w:hAnsi="Arial" w:hint="default"/>
      </w:rPr>
    </w:lvl>
    <w:lvl w:ilvl="1" w:tplc="C5DE7CDE" w:tentative="1">
      <w:start w:val="1"/>
      <w:numFmt w:val="bullet"/>
      <w:lvlText w:val="•"/>
      <w:lvlJc w:val="left"/>
      <w:pPr>
        <w:tabs>
          <w:tab w:val="num" w:pos="1440"/>
        </w:tabs>
        <w:ind w:left="1440" w:hanging="360"/>
      </w:pPr>
      <w:rPr>
        <w:rFonts w:ascii="Arial" w:hAnsi="Arial" w:hint="default"/>
      </w:rPr>
    </w:lvl>
    <w:lvl w:ilvl="2" w:tplc="D88E65CC" w:tentative="1">
      <w:start w:val="1"/>
      <w:numFmt w:val="bullet"/>
      <w:lvlText w:val="•"/>
      <w:lvlJc w:val="left"/>
      <w:pPr>
        <w:tabs>
          <w:tab w:val="num" w:pos="2160"/>
        </w:tabs>
        <w:ind w:left="2160" w:hanging="360"/>
      </w:pPr>
      <w:rPr>
        <w:rFonts w:ascii="Arial" w:hAnsi="Arial" w:hint="default"/>
      </w:rPr>
    </w:lvl>
    <w:lvl w:ilvl="3" w:tplc="AE70A87E" w:tentative="1">
      <w:start w:val="1"/>
      <w:numFmt w:val="bullet"/>
      <w:lvlText w:val="•"/>
      <w:lvlJc w:val="left"/>
      <w:pPr>
        <w:tabs>
          <w:tab w:val="num" w:pos="2880"/>
        </w:tabs>
        <w:ind w:left="2880" w:hanging="360"/>
      </w:pPr>
      <w:rPr>
        <w:rFonts w:ascii="Arial" w:hAnsi="Arial" w:hint="default"/>
      </w:rPr>
    </w:lvl>
    <w:lvl w:ilvl="4" w:tplc="5D8C3BEC" w:tentative="1">
      <w:start w:val="1"/>
      <w:numFmt w:val="bullet"/>
      <w:lvlText w:val="•"/>
      <w:lvlJc w:val="left"/>
      <w:pPr>
        <w:tabs>
          <w:tab w:val="num" w:pos="3600"/>
        </w:tabs>
        <w:ind w:left="3600" w:hanging="360"/>
      </w:pPr>
      <w:rPr>
        <w:rFonts w:ascii="Arial" w:hAnsi="Arial" w:hint="default"/>
      </w:rPr>
    </w:lvl>
    <w:lvl w:ilvl="5" w:tplc="45BA6C12" w:tentative="1">
      <w:start w:val="1"/>
      <w:numFmt w:val="bullet"/>
      <w:lvlText w:val="•"/>
      <w:lvlJc w:val="left"/>
      <w:pPr>
        <w:tabs>
          <w:tab w:val="num" w:pos="4320"/>
        </w:tabs>
        <w:ind w:left="4320" w:hanging="360"/>
      </w:pPr>
      <w:rPr>
        <w:rFonts w:ascii="Arial" w:hAnsi="Arial" w:hint="default"/>
      </w:rPr>
    </w:lvl>
    <w:lvl w:ilvl="6" w:tplc="511E594E" w:tentative="1">
      <w:start w:val="1"/>
      <w:numFmt w:val="bullet"/>
      <w:lvlText w:val="•"/>
      <w:lvlJc w:val="left"/>
      <w:pPr>
        <w:tabs>
          <w:tab w:val="num" w:pos="5040"/>
        </w:tabs>
        <w:ind w:left="5040" w:hanging="360"/>
      </w:pPr>
      <w:rPr>
        <w:rFonts w:ascii="Arial" w:hAnsi="Arial" w:hint="default"/>
      </w:rPr>
    </w:lvl>
    <w:lvl w:ilvl="7" w:tplc="63E4B85A" w:tentative="1">
      <w:start w:val="1"/>
      <w:numFmt w:val="bullet"/>
      <w:lvlText w:val="•"/>
      <w:lvlJc w:val="left"/>
      <w:pPr>
        <w:tabs>
          <w:tab w:val="num" w:pos="5760"/>
        </w:tabs>
        <w:ind w:left="5760" w:hanging="360"/>
      </w:pPr>
      <w:rPr>
        <w:rFonts w:ascii="Arial" w:hAnsi="Arial" w:hint="default"/>
      </w:rPr>
    </w:lvl>
    <w:lvl w:ilvl="8" w:tplc="E9EA7B1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EDB4805"/>
    <w:multiLevelType w:val="hybridMultilevel"/>
    <w:tmpl w:val="3CC00864"/>
    <w:lvl w:ilvl="0" w:tplc="33849FFE">
      <w:start w:val="1"/>
      <w:numFmt w:val="bullet"/>
      <w:lvlText w:val="•"/>
      <w:lvlJc w:val="left"/>
      <w:pPr>
        <w:tabs>
          <w:tab w:val="num" w:pos="720"/>
        </w:tabs>
        <w:ind w:left="720" w:hanging="360"/>
      </w:pPr>
      <w:rPr>
        <w:rFonts w:ascii="Arial" w:hAnsi="Arial" w:hint="default"/>
      </w:rPr>
    </w:lvl>
    <w:lvl w:ilvl="1" w:tplc="6644B182" w:tentative="1">
      <w:start w:val="1"/>
      <w:numFmt w:val="bullet"/>
      <w:lvlText w:val="•"/>
      <w:lvlJc w:val="left"/>
      <w:pPr>
        <w:tabs>
          <w:tab w:val="num" w:pos="1440"/>
        </w:tabs>
        <w:ind w:left="1440" w:hanging="360"/>
      </w:pPr>
      <w:rPr>
        <w:rFonts w:ascii="Arial" w:hAnsi="Arial" w:hint="default"/>
      </w:rPr>
    </w:lvl>
    <w:lvl w:ilvl="2" w:tplc="6122BDD0" w:tentative="1">
      <w:start w:val="1"/>
      <w:numFmt w:val="bullet"/>
      <w:lvlText w:val="•"/>
      <w:lvlJc w:val="left"/>
      <w:pPr>
        <w:tabs>
          <w:tab w:val="num" w:pos="2160"/>
        </w:tabs>
        <w:ind w:left="2160" w:hanging="360"/>
      </w:pPr>
      <w:rPr>
        <w:rFonts w:ascii="Arial" w:hAnsi="Arial" w:hint="default"/>
      </w:rPr>
    </w:lvl>
    <w:lvl w:ilvl="3" w:tplc="8C7AA184" w:tentative="1">
      <w:start w:val="1"/>
      <w:numFmt w:val="bullet"/>
      <w:lvlText w:val="•"/>
      <w:lvlJc w:val="left"/>
      <w:pPr>
        <w:tabs>
          <w:tab w:val="num" w:pos="2880"/>
        </w:tabs>
        <w:ind w:left="2880" w:hanging="360"/>
      </w:pPr>
      <w:rPr>
        <w:rFonts w:ascii="Arial" w:hAnsi="Arial" w:hint="default"/>
      </w:rPr>
    </w:lvl>
    <w:lvl w:ilvl="4" w:tplc="EE26BB36" w:tentative="1">
      <w:start w:val="1"/>
      <w:numFmt w:val="bullet"/>
      <w:lvlText w:val="•"/>
      <w:lvlJc w:val="left"/>
      <w:pPr>
        <w:tabs>
          <w:tab w:val="num" w:pos="3600"/>
        </w:tabs>
        <w:ind w:left="3600" w:hanging="360"/>
      </w:pPr>
      <w:rPr>
        <w:rFonts w:ascii="Arial" w:hAnsi="Arial" w:hint="default"/>
      </w:rPr>
    </w:lvl>
    <w:lvl w:ilvl="5" w:tplc="B1C67570" w:tentative="1">
      <w:start w:val="1"/>
      <w:numFmt w:val="bullet"/>
      <w:lvlText w:val="•"/>
      <w:lvlJc w:val="left"/>
      <w:pPr>
        <w:tabs>
          <w:tab w:val="num" w:pos="4320"/>
        </w:tabs>
        <w:ind w:left="4320" w:hanging="360"/>
      </w:pPr>
      <w:rPr>
        <w:rFonts w:ascii="Arial" w:hAnsi="Arial" w:hint="default"/>
      </w:rPr>
    </w:lvl>
    <w:lvl w:ilvl="6" w:tplc="EE582F00" w:tentative="1">
      <w:start w:val="1"/>
      <w:numFmt w:val="bullet"/>
      <w:lvlText w:val="•"/>
      <w:lvlJc w:val="left"/>
      <w:pPr>
        <w:tabs>
          <w:tab w:val="num" w:pos="5040"/>
        </w:tabs>
        <w:ind w:left="5040" w:hanging="360"/>
      </w:pPr>
      <w:rPr>
        <w:rFonts w:ascii="Arial" w:hAnsi="Arial" w:hint="default"/>
      </w:rPr>
    </w:lvl>
    <w:lvl w:ilvl="7" w:tplc="91061098" w:tentative="1">
      <w:start w:val="1"/>
      <w:numFmt w:val="bullet"/>
      <w:lvlText w:val="•"/>
      <w:lvlJc w:val="left"/>
      <w:pPr>
        <w:tabs>
          <w:tab w:val="num" w:pos="5760"/>
        </w:tabs>
        <w:ind w:left="5760" w:hanging="360"/>
      </w:pPr>
      <w:rPr>
        <w:rFonts w:ascii="Arial" w:hAnsi="Arial" w:hint="default"/>
      </w:rPr>
    </w:lvl>
    <w:lvl w:ilvl="8" w:tplc="19B69B8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01C6C91"/>
    <w:multiLevelType w:val="multilevel"/>
    <w:tmpl w:val="86C2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0922E2"/>
    <w:multiLevelType w:val="hybridMultilevel"/>
    <w:tmpl w:val="3D068B52"/>
    <w:lvl w:ilvl="0" w:tplc="46C08A40">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A533755"/>
    <w:multiLevelType w:val="hybridMultilevel"/>
    <w:tmpl w:val="12022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6857E3E"/>
    <w:multiLevelType w:val="hybridMultilevel"/>
    <w:tmpl w:val="FFFFFFFF"/>
    <w:lvl w:ilvl="0" w:tplc="A07C4E22">
      <w:start w:val="1"/>
      <w:numFmt w:val="bullet"/>
      <w:lvlText w:val=""/>
      <w:lvlJc w:val="left"/>
      <w:pPr>
        <w:ind w:left="720" w:hanging="360"/>
      </w:pPr>
      <w:rPr>
        <w:rFonts w:ascii="Symbol" w:hAnsi="Symbol" w:hint="default"/>
      </w:rPr>
    </w:lvl>
    <w:lvl w:ilvl="1" w:tplc="F9B2BE24">
      <w:start w:val="1"/>
      <w:numFmt w:val="bullet"/>
      <w:lvlText w:val="o"/>
      <w:lvlJc w:val="left"/>
      <w:pPr>
        <w:ind w:left="1440" w:hanging="360"/>
      </w:pPr>
      <w:rPr>
        <w:rFonts w:ascii="Courier New" w:hAnsi="Courier New" w:hint="default"/>
      </w:rPr>
    </w:lvl>
    <w:lvl w:ilvl="2" w:tplc="1BEC6F10">
      <w:start w:val="1"/>
      <w:numFmt w:val="bullet"/>
      <w:lvlText w:val=""/>
      <w:lvlJc w:val="left"/>
      <w:pPr>
        <w:ind w:left="2160" w:hanging="360"/>
      </w:pPr>
      <w:rPr>
        <w:rFonts w:ascii="Wingdings" w:hAnsi="Wingdings" w:hint="default"/>
      </w:rPr>
    </w:lvl>
    <w:lvl w:ilvl="3" w:tplc="1362F1E2">
      <w:start w:val="1"/>
      <w:numFmt w:val="bullet"/>
      <w:lvlText w:val=""/>
      <w:lvlJc w:val="left"/>
      <w:pPr>
        <w:ind w:left="2880" w:hanging="360"/>
      </w:pPr>
      <w:rPr>
        <w:rFonts w:ascii="Symbol" w:hAnsi="Symbol" w:hint="default"/>
      </w:rPr>
    </w:lvl>
    <w:lvl w:ilvl="4" w:tplc="2D9C41AC">
      <w:start w:val="1"/>
      <w:numFmt w:val="bullet"/>
      <w:lvlText w:val="o"/>
      <w:lvlJc w:val="left"/>
      <w:pPr>
        <w:ind w:left="3600" w:hanging="360"/>
      </w:pPr>
      <w:rPr>
        <w:rFonts w:ascii="Courier New" w:hAnsi="Courier New" w:hint="default"/>
      </w:rPr>
    </w:lvl>
    <w:lvl w:ilvl="5" w:tplc="E1262308">
      <w:start w:val="1"/>
      <w:numFmt w:val="bullet"/>
      <w:lvlText w:val=""/>
      <w:lvlJc w:val="left"/>
      <w:pPr>
        <w:ind w:left="4320" w:hanging="360"/>
      </w:pPr>
      <w:rPr>
        <w:rFonts w:ascii="Wingdings" w:hAnsi="Wingdings" w:hint="default"/>
      </w:rPr>
    </w:lvl>
    <w:lvl w:ilvl="6" w:tplc="48EE6678">
      <w:start w:val="1"/>
      <w:numFmt w:val="bullet"/>
      <w:lvlText w:val=""/>
      <w:lvlJc w:val="left"/>
      <w:pPr>
        <w:ind w:left="5040" w:hanging="360"/>
      </w:pPr>
      <w:rPr>
        <w:rFonts w:ascii="Symbol" w:hAnsi="Symbol" w:hint="default"/>
      </w:rPr>
    </w:lvl>
    <w:lvl w:ilvl="7" w:tplc="9E94214C">
      <w:start w:val="1"/>
      <w:numFmt w:val="bullet"/>
      <w:lvlText w:val="o"/>
      <w:lvlJc w:val="left"/>
      <w:pPr>
        <w:ind w:left="5760" w:hanging="360"/>
      </w:pPr>
      <w:rPr>
        <w:rFonts w:ascii="Courier New" w:hAnsi="Courier New" w:hint="default"/>
      </w:rPr>
    </w:lvl>
    <w:lvl w:ilvl="8" w:tplc="CB180FEA">
      <w:start w:val="1"/>
      <w:numFmt w:val="bullet"/>
      <w:lvlText w:val=""/>
      <w:lvlJc w:val="left"/>
      <w:pPr>
        <w:ind w:left="6480" w:hanging="360"/>
      </w:pPr>
      <w:rPr>
        <w:rFonts w:ascii="Wingdings" w:hAnsi="Wingdings" w:hint="default"/>
      </w:rPr>
    </w:lvl>
  </w:abstractNum>
  <w:num w:numId="1" w16cid:durableId="1102997576">
    <w:abstractNumId w:val="16"/>
  </w:num>
  <w:num w:numId="2" w16cid:durableId="1130051906">
    <w:abstractNumId w:val="7"/>
  </w:num>
  <w:num w:numId="3" w16cid:durableId="1258757266">
    <w:abstractNumId w:val="10"/>
  </w:num>
  <w:num w:numId="4" w16cid:durableId="1263878235">
    <w:abstractNumId w:val="12"/>
  </w:num>
  <w:num w:numId="5" w16cid:durableId="1277374340">
    <w:abstractNumId w:val="18"/>
  </w:num>
  <w:num w:numId="6" w16cid:durableId="1407800730">
    <w:abstractNumId w:val="0"/>
  </w:num>
  <w:num w:numId="7" w16cid:durableId="1422726430">
    <w:abstractNumId w:val="11"/>
  </w:num>
  <w:num w:numId="8" w16cid:durableId="1718167570">
    <w:abstractNumId w:val="9"/>
  </w:num>
  <w:num w:numId="9" w16cid:durableId="1795293379">
    <w:abstractNumId w:val="2"/>
  </w:num>
  <w:num w:numId="10" w16cid:durableId="1797606333">
    <w:abstractNumId w:val="14"/>
  </w:num>
  <w:num w:numId="11" w16cid:durableId="1849059120">
    <w:abstractNumId w:val="17"/>
  </w:num>
  <w:num w:numId="12" w16cid:durableId="1871455849">
    <w:abstractNumId w:val="3"/>
  </w:num>
  <w:num w:numId="13" w16cid:durableId="1972249764">
    <w:abstractNumId w:val="6"/>
  </w:num>
  <w:num w:numId="14" w16cid:durableId="2025478767">
    <w:abstractNumId w:val="1"/>
  </w:num>
  <w:num w:numId="15" w16cid:durableId="2104564992">
    <w:abstractNumId w:val="5"/>
  </w:num>
  <w:num w:numId="16" w16cid:durableId="2111926833">
    <w:abstractNumId w:val="13"/>
  </w:num>
  <w:num w:numId="17" w16cid:durableId="492647634">
    <w:abstractNumId w:val="8"/>
  </w:num>
  <w:num w:numId="18" w16cid:durableId="509103551">
    <w:abstractNumId w:val="19"/>
  </w:num>
  <w:num w:numId="19" w16cid:durableId="549194075">
    <w:abstractNumId w:val="15"/>
  </w:num>
  <w:num w:numId="20" w16cid:durableId="67768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F2"/>
    <w:rsid w:val="00000996"/>
    <w:rsid w:val="00000E62"/>
    <w:rsid w:val="00000EBE"/>
    <w:rsid w:val="00002306"/>
    <w:rsid w:val="00004729"/>
    <w:rsid w:val="00004E14"/>
    <w:rsid w:val="00007142"/>
    <w:rsid w:val="00010D63"/>
    <w:rsid w:val="0001169B"/>
    <w:rsid w:val="000128B2"/>
    <w:rsid w:val="0001613E"/>
    <w:rsid w:val="00016472"/>
    <w:rsid w:val="000165C5"/>
    <w:rsid w:val="00017A93"/>
    <w:rsid w:val="00020FE3"/>
    <w:rsid w:val="000225C3"/>
    <w:rsid w:val="00023576"/>
    <w:rsid w:val="00026672"/>
    <w:rsid w:val="000301D0"/>
    <w:rsid w:val="000314EF"/>
    <w:rsid w:val="000330BE"/>
    <w:rsid w:val="00033A4B"/>
    <w:rsid w:val="00037077"/>
    <w:rsid w:val="00037595"/>
    <w:rsid w:val="00041BEC"/>
    <w:rsid w:val="00043C42"/>
    <w:rsid w:val="00044A95"/>
    <w:rsid w:val="00046FBB"/>
    <w:rsid w:val="0005060A"/>
    <w:rsid w:val="00051F83"/>
    <w:rsid w:val="00052772"/>
    <w:rsid w:val="0005279B"/>
    <w:rsid w:val="00053EBD"/>
    <w:rsid w:val="00053F7D"/>
    <w:rsid w:val="00055CE0"/>
    <w:rsid w:val="00056291"/>
    <w:rsid w:val="000573C1"/>
    <w:rsid w:val="0006486D"/>
    <w:rsid w:val="00065940"/>
    <w:rsid w:val="0006620F"/>
    <w:rsid w:val="00072625"/>
    <w:rsid w:val="0007438F"/>
    <w:rsid w:val="0007510D"/>
    <w:rsid w:val="000762D6"/>
    <w:rsid w:val="00077135"/>
    <w:rsid w:val="00083580"/>
    <w:rsid w:val="0008554C"/>
    <w:rsid w:val="00085FA5"/>
    <w:rsid w:val="00086B72"/>
    <w:rsid w:val="0009067C"/>
    <w:rsid w:val="000938D9"/>
    <w:rsid w:val="00095DF2"/>
    <w:rsid w:val="00096AE7"/>
    <w:rsid w:val="000A0B9E"/>
    <w:rsid w:val="000A0EEB"/>
    <w:rsid w:val="000A54AC"/>
    <w:rsid w:val="000A7614"/>
    <w:rsid w:val="000B13D5"/>
    <w:rsid w:val="000B3034"/>
    <w:rsid w:val="000B5AF6"/>
    <w:rsid w:val="000B828C"/>
    <w:rsid w:val="000C21BF"/>
    <w:rsid w:val="000C5A3B"/>
    <w:rsid w:val="000C7D05"/>
    <w:rsid w:val="000D0176"/>
    <w:rsid w:val="000D2224"/>
    <w:rsid w:val="000D22B6"/>
    <w:rsid w:val="000D3AFB"/>
    <w:rsid w:val="000E58FF"/>
    <w:rsid w:val="000E6FA0"/>
    <w:rsid w:val="000E7C7F"/>
    <w:rsid w:val="000F08D2"/>
    <w:rsid w:val="000F09FE"/>
    <w:rsid w:val="000F16F0"/>
    <w:rsid w:val="000F3D1D"/>
    <w:rsid w:val="000F3D64"/>
    <w:rsid w:val="000F63F5"/>
    <w:rsid w:val="000F652D"/>
    <w:rsid w:val="000F73CE"/>
    <w:rsid w:val="00101C39"/>
    <w:rsid w:val="00101D3A"/>
    <w:rsid w:val="001024FA"/>
    <w:rsid w:val="001042AB"/>
    <w:rsid w:val="001113A4"/>
    <w:rsid w:val="0011232E"/>
    <w:rsid w:val="00114158"/>
    <w:rsid w:val="001174CD"/>
    <w:rsid w:val="00120160"/>
    <w:rsid w:val="0012051F"/>
    <w:rsid w:val="0012170E"/>
    <w:rsid w:val="00122041"/>
    <w:rsid w:val="0012536A"/>
    <w:rsid w:val="00131E57"/>
    <w:rsid w:val="001325B0"/>
    <w:rsid w:val="00134CB0"/>
    <w:rsid w:val="00136393"/>
    <w:rsid w:val="00136AE1"/>
    <w:rsid w:val="001376AA"/>
    <w:rsid w:val="00143860"/>
    <w:rsid w:val="001445CE"/>
    <w:rsid w:val="001452B2"/>
    <w:rsid w:val="00145E0D"/>
    <w:rsid w:val="00147C33"/>
    <w:rsid w:val="00150B6B"/>
    <w:rsid w:val="001537FE"/>
    <w:rsid w:val="00155122"/>
    <w:rsid w:val="0015635B"/>
    <w:rsid w:val="0016059F"/>
    <w:rsid w:val="00161CB7"/>
    <w:rsid w:val="001633C6"/>
    <w:rsid w:val="001709D0"/>
    <w:rsid w:val="00170F31"/>
    <w:rsid w:val="00171C07"/>
    <w:rsid w:val="00172662"/>
    <w:rsid w:val="0017302B"/>
    <w:rsid w:val="00174FAD"/>
    <w:rsid w:val="0017501E"/>
    <w:rsid w:val="00175691"/>
    <w:rsid w:val="00177C9D"/>
    <w:rsid w:val="00182355"/>
    <w:rsid w:val="00185237"/>
    <w:rsid w:val="00187030"/>
    <w:rsid w:val="00187D68"/>
    <w:rsid w:val="00192133"/>
    <w:rsid w:val="00195BF5"/>
    <w:rsid w:val="001A1F5E"/>
    <w:rsid w:val="001A61E3"/>
    <w:rsid w:val="001A62CE"/>
    <w:rsid w:val="001A6688"/>
    <w:rsid w:val="001A736D"/>
    <w:rsid w:val="001B1D1F"/>
    <w:rsid w:val="001B6A5B"/>
    <w:rsid w:val="001B70A2"/>
    <w:rsid w:val="001B79F3"/>
    <w:rsid w:val="001C118C"/>
    <w:rsid w:val="001C2342"/>
    <w:rsid w:val="001C2FE0"/>
    <w:rsid w:val="001C4768"/>
    <w:rsid w:val="001C535F"/>
    <w:rsid w:val="001C5777"/>
    <w:rsid w:val="001C6E35"/>
    <w:rsid w:val="001C7147"/>
    <w:rsid w:val="001C7852"/>
    <w:rsid w:val="001D4ACB"/>
    <w:rsid w:val="001D7258"/>
    <w:rsid w:val="001D7C54"/>
    <w:rsid w:val="001E1A36"/>
    <w:rsid w:val="001E3003"/>
    <w:rsid w:val="001E7C11"/>
    <w:rsid w:val="001F37E4"/>
    <w:rsid w:val="001F5D30"/>
    <w:rsid w:val="001F5E5B"/>
    <w:rsid w:val="001F6A4A"/>
    <w:rsid w:val="001F7ECC"/>
    <w:rsid w:val="00201940"/>
    <w:rsid w:val="002045A0"/>
    <w:rsid w:val="00204F10"/>
    <w:rsid w:val="00206A4C"/>
    <w:rsid w:val="00207FE4"/>
    <w:rsid w:val="002103FC"/>
    <w:rsid w:val="00210696"/>
    <w:rsid w:val="002110DF"/>
    <w:rsid w:val="002114C6"/>
    <w:rsid w:val="002116E8"/>
    <w:rsid w:val="00212BE9"/>
    <w:rsid w:val="002147DA"/>
    <w:rsid w:val="00214D6D"/>
    <w:rsid w:val="00220C76"/>
    <w:rsid w:val="002213DB"/>
    <w:rsid w:val="002270A7"/>
    <w:rsid w:val="00227A1A"/>
    <w:rsid w:val="00231529"/>
    <w:rsid w:val="00233946"/>
    <w:rsid w:val="002351C8"/>
    <w:rsid w:val="00235458"/>
    <w:rsid w:val="00236795"/>
    <w:rsid w:val="002376EE"/>
    <w:rsid w:val="00244B13"/>
    <w:rsid w:val="00247BEE"/>
    <w:rsid w:val="00247D68"/>
    <w:rsid w:val="002544EE"/>
    <w:rsid w:val="002558B3"/>
    <w:rsid w:val="002571AE"/>
    <w:rsid w:val="00260250"/>
    <w:rsid w:val="00260EF1"/>
    <w:rsid w:val="0026184C"/>
    <w:rsid w:val="00261921"/>
    <w:rsid w:val="00264A96"/>
    <w:rsid w:val="00264CF1"/>
    <w:rsid w:val="0026760C"/>
    <w:rsid w:val="00272C3F"/>
    <w:rsid w:val="00274B54"/>
    <w:rsid w:val="0028370D"/>
    <w:rsid w:val="00284B74"/>
    <w:rsid w:val="00285052"/>
    <w:rsid w:val="002875D3"/>
    <w:rsid w:val="00290830"/>
    <w:rsid w:val="00291543"/>
    <w:rsid w:val="002967CF"/>
    <w:rsid w:val="002A0D2D"/>
    <w:rsid w:val="002A1156"/>
    <w:rsid w:val="002A35CF"/>
    <w:rsid w:val="002A55FC"/>
    <w:rsid w:val="002A73E7"/>
    <w:rsid w:val="002B1101"/>
    <w:rsid w:val="002B156F"/>
    <w:rsid w:val="002B19CC"/>
    <w:rsid w:val="002B2996"/>
    <w:rsid w:val="002B3D7E"/>
    <w:rsid w:val="002B5367"/>
    <w:rsid w:val="002C0867"/>
    <w:rsid w:val="002C15E8"/>
    <w:rsid w:val="002C4170"/>
    <w:rsid w:val="002C5B55"/>
    <w:rsid w:val="002C76B7"/>
    <w:rsid w:val="002D00EA"/>
    <w:rsid w:val="002D00FB"/>
    <w:rsid w:val="002D0F8D"/>
    <w:rsid w:val="002E0253"/>
    <w:rsid w:val="003041A4"/>
    <w:rsid w:val="00304464"/>
    <w:rsid w:val="00304607"/>
    <w:rsid w:val="00306135"/>
    <w:rsid w:val="00306668"/>
    <w:rsid w:val="00307F62"/>
    <w:rsid w:val="00310D9D"/>
    <w:rsid w:val="00314477"/>
    <w:rsid w:val="00315A78"/>
    <w:rsid w:val="003163E6"/>
    <w:rsid w:val="003232E0"/>
    <w:rsid w:val="003236F1"/>
    <w:rsid w:val="003256B0"/>
    <w:rsid w:val="00325731"/>
    <w:rsid w:val="00326E17"/>
    <w:rsid w:val="0032760C"/>
    <w:rsid w:val="0033173A"/>
    <w:rsid w:val="00332E74"/>
    <w:rsid w:val="00336245"/>
    <w:rsid w:val="003402FA"/>
    <w:rsid w:val="00343784"/>
    <w:rsid w:val="00343C32"/>
    <w:rsid w:val="003462A8"/>
    <w:rsid w:val="003468CE"/>
    <w:rsid w:val="00346D60"/>
    <w:rsid w:val="0035319A"/>
    <w:rsid w:val="00353750"/>
    <w:rsid w:val="003613E7"/>
    <w:rsid w:val="003643F8"/>
    <w:rsid w:val="00365BE6"/>
    <w:rsid w:val="003678DC"/>
    <w:rsid w:val="00370EFB"/>
    <w:rsid w:val="00371100"/>
    <w:rsid w:val="00371138"/>
    <w:rsid w:val="00371A2F"/>
    <w:rsid w:val="00376FE2"/>
    <w:rsid w:val="00382BE9"/>
    <w:rsid w:val="00383D41"/>
    <w:rsid w:val="003875B9"/>
    <w:rsid w:val="0038761A"/>
    <w:rsid w:val="00390077"/>
    <w:rsid w:val="00390EB8"/>
    <w:rsid w:val="00391B33"/>
    <w:rsid w:val="00391CB5"/>
    <w:rsid w:val="003925EF"/>
    <w:rsid w:val="00392779"/>
    <w:rsid w:val="00394EA8"/>
    <w:rsid w:val="003967E8"/>
    <w:rsid w:val="003A0FA7"/>
    <w:rsid w:val="003A1ACF"/>
    <w:rsid w:val="003A23C8"/>
    <w:rsid w:val="003B1426"/>
    <w:rsid w:val="003B2220"/>
    <w:rsid w:val="003C043F"/>
    <w:rsid w:val="003C2DF2"/>
    <w:rsid w:val="003C473F"/>
    <w:rsid w:val="003C7412"/>
    <w:rsid w:val="003D4130"/>
    <w:rsid w:val="003D4EE5"/>
    <w:rsid w:val="003D50FC"/>
    <w:rsid w:val="003E0458"/>
    <w:rsid w:val="003E7B39"/>
    <w:rsid w:val="003F13E1"/>
    <w:rsid w:val="003F2009"/>
    <w:rsid w:val="003F3883"/>
    <w:rsid w:val="003F3BAC"/>
    <w:rsid w:val="00400CCB"/>
    <w:rsid w:val="004027E9"/>
    <w:rsid w:val="00403211"/>
    <w:rsid w:val="004065B9"/>
    <w:rsid w:val="004065BB"/>
    <w:rsid w:val="004072CA"/>
    <w:rsid w:val="00407E3D"/>
    <w:rsid w:val="00412C6D"/>
    <w:rsid w:val="0041360A"/>
    <w:rsid w:val="0041394F"/>
    <w:rsid w:val="00413A4E"/>
    <w:rsid w:val="004141B0"/>
    <w:rsid w:val="004160F3"/>
    <w:rsid w:val="004171CB"/>
    <w:rsid w:val="00420F46"/>
    <w:rsid w:val="00422A2C"/>
    <w:rsid w:val="0042340B"/>
    <w:rsid w:val="004249F9"/>
    <w:rsid w:val="00426C92"/>
    <w:rsid w:val="00426F21"/>
    <w:rsid w:val="004308A8"/>
    <w:rsid w:val="004406ED"/>
    <w:rsid w:val="00440C6A"/>
    <w:rsid w:val="00440E32"/>
    <w:rsid w:val="0044385D"/>
    <w:rsid w:val="00444522"/>
    <w:rsid w:val="00444CD0"/>
    <w:rsid w:val="00444EB8"/>
    <w:rsid w:val="00445393"/>
    <w:rsid w:val="00447639"/>
    <w:rsid w:val="004523FE"/>
    <w:rsid w:val="0045504A"/>
    <w:rsid w:val="00457494"/>
    <w:rsid w:val="004602C4"/>
    <w:rsid w:val="00460F13"/>
    <w:rsid w:val="00461FED"/>
    <w:rsid w:val="00462D0C"/>
    <w:rsid w:val="0046494A"/>
    <w:rsid w:val="004676EC"/>
    <w:rsid w:val="00467DC5"/>
    <w:rsid w:val="004708EA"/>
    <w:rsid w:val="00477927"/>
    <w:rsid w:val="00481385"/>
    <w:rsid w:val="00481733"/>
    <w:rsid w:val="00485E4C"/>
    <w:rsid w:val="0048776E"/>
    <w:rsid w:val="00491146"/>
    <w:rsid w:val="0049271D"/>
    <w:rsid w:val="00493BBF"/>
    <w:rsid w:val="00497FC2"/>
    <w:rsid w:val="004A070C"/>
    <w:rsid w:val="004A1482"/>
    <w:rsid w:val="004B212B"/>
    <w:rsid w:val="004B4282"/>
    <w:rsid w:val="004B612E"/>
    <w:rsid w:val="004B671A"/>
    <w:rsid w:val="004B7358"/>
    <w:rsid w:val="004C04C2"/>
    <w:rsid w:val="004C5425"/>
    <w:rsid w:val="004C5684"/>
    <w:rsid w:val="004C5742"/>
    <w:rsid w:val="004C6459"/>
    <w:rsid w:val="004C6E1B"/>
    <w:rsid w:val="004C70B8"/>
    <w:rsid w:val="004C76D4"/>
    <w:rsid w:val="004D18CE"/>
    <w:rsid w:val="004D3A5A"/>
    <w:rsid w:val="004D4598"/>
    <w:rsid w:val="004E49A1"/>
    <w:rsid w:val="004E73DB"/>
    <w:rsid w:val="004F04FB"/>
    <w:rsid w:val="004F4F82"/>
    <w:rsid w:val="004F59A8"/>
    <w:rsid w:val="004F6173"/>
    <w:rsid w:val="004F780D"/>
    <w:rsid w:val="00500382"/>
    <w:rsid w:val="00500B0D"/>
    <w:rsid w:val="00501EC0"/>
    <w:rsid w:val="00502494"/>
    <w:rsid w:val="00503260"/>
    <w:rsid w:val="005039B4"/>
    <w:rsid w:val="00505559"/>
    <w:rsid w:val="00505E00"/>
    <w:rsid w:val="00511D29"/>
    <w:rsid w:val="00512BB0"/>
    <w:rsid w:val="00512D48"/>
    <w:rsid w:val="00512D88"/>
    <w:rsid w:val="0051302F"/>
    <w:rsid w:val="00513E48"/>
    <w:rsid w:val="0052069A"/>
    <w:rsid w:val="005209DB"/>
    <w:rsid w:val="005225BA"/>
    <w:rsid w:val="00525F5E"/>
    <w:rsid w:val="0053027B"/>
    <w:rsid w:val="00530E54"/>
    <w:rsid w:val="00531DC4"/>
    <w:rsid w:val="00535A9A"/>
    <w:rsid w:val="005414C5"/>
    <w:rsid w:val="00541889"/>
    <w:rsid w:val="00543036"/>
    <w:rsid w:val="00552C85"/>
    <w:rsid w:val="0055315E"/>
    <w:rsid w:val="0055459A"/>
    <w:rsid w:val="005545DC"/>
    <w:rsid w:val="0056106B"/>
    <w:rsid w:val="00561A7A"/>
    <w:rsid w:val="0056295B"/>
    <w:rsid w:val="00563BF6"/>
    <w:rsid w:val="00565C55"/>
    <w:rsid w:val="00565DBA"/>
    <w:rsid w:val="0056621B"/>
    <w:rsid w:val="00566A18"/>
    <w:rsid w:val="00571877"/>
    <w:rsid w:val="00573ED8"/>
    <w:rsid w:val="0058009C"/>
    <w:rsid w:val="005802F1"/>
    <w:rsid w:val="0058456B"/>
    <w:rsid w:val="00587411"/>
    <w:rsid w:val="0059041B"/>
    <w:rsid w:val="00591EC9"/>
    <w:rsid w:val="005948F4"/>
    <w:rsid w:val="0059537E"/>
    <w:rsid w:val="00595791"/>
    <w:rsid w:val="0059684E"/>
    <w:rsid w:val="005A5288"/>
    <w:rsid w:val="005A63D0"/>
    <w:rsid w:val="005A6E88"/>
    <w:rsid w:val="005B0554"/>
    <w:rsid w:val="005B1DFC"/>
    <w:rsid w:val="005B3175"/>
    <w:rsid w:val="005B5578"/>
    <w:rsid w:val="005C0208"/>
    <w:rsid w:val="005C04BB"/>
    <w:rsid w:val="005C1633"/>
    <w:rsid w:val="005C219D"/>
    <w:rsid w:val="005C4A5E"/>
    <w:rsid w:val="005C701C"/>
    <w:rsid w:val="005C7859"/>
    <w:rsid w:val="005D1A15"/>
    <w:rsid w:val="005D30D8"/>
    <w:rsid w:val="005D3269"/>
    <w:rsid w:val="005D5902"/>
    <w:rsid w:val="005D78A7"/>
    <w:rsid w:val="005D7918"/>
    <w:rsid w:val="005E1235"/>
    <w:rsid w:val="005E6EC5"/>
    <w:rsid w:val="005F09C5"/>
    <w:rsid w:val="005F26F5"/>
    <w:rsid w:val="005F285A"/>
    <w:rsid w:val="005F425C"/>
    <w:rsid w:val="005F4E97"/>
    <w:rsid w:val="005F5D01"/>
    <w:rsid w:val="005F5F66"/>
    <w:rsid w:val="005F6226"/>
    <w:rsid w:val="005F7F2B"/>
    <w:rsid w:val="005F7F6D"/>
    <w:rsid w:val="0060106B"/>
    <w:rsid w:val="00601A4A"/>
    <w:rsid w:val="00602A91"/>
    <w:rsid w:val="0060436E"/>
    <w:rsid w:val="00605661"/>
    <w:rsid w:val="006056E2"/>
    <w:rsid w:val="0060582A"/>
    <w:rsid w:val="0061231D"/>
    <w:rsid w:val="006127CC"/>
    <w:rsid w:val="00613161"/>
    <w:rsid w:val="00614ED7"/>
    <w:rsid w:val="00617341"/>
    <w:rsid w:val="0062062F"/>
    <w:rsid w:val="006247D4"/>
    <w:rsid w:val="006257AB"/>
    <w:rsid w:val="00630AFC"/>
    <w:rsid w:val="00632462"/>
    <w:rsid w:val="0063420B"/>
    <w:rsid w:val="00643A8B"/>
    <w:rsid w:val="0064484B"/>
    <w:rsid w:val="00645C9C"/>
    <w:rsid w:val="0064670E"/>
    <w:rsid w:val="0065419A"/>
    <w:rsid w:val="006549D3"/>
    <w:rsid w:val="00661F06"/>
    <w:rsid w:val="00662281"/>
    <w:rsid w:val="00662429"/>
    <w:rsid w:val="0066592C"/>
    <w:rsid w:val="006730F4"/>
    <w:rsid w:val="00674D16"/>
    <w:rsid w:val="00676B70"/>
    <w:rsid w:val="006773F6"/>
    <w:rsid w:val="00680468"/>
    <w:rsid w:val="00683A7C"/>
    <w:rsid w:val="00683AFC"/>
    <w:rsid w:val="00686D90"/>
    <w:rsid w:val="0068738D"/>
    <w:rsid w:val="00692F74"/>
    <w:rsid w:val="0069487F"/>
    <w:rsid w:val="00697AA7"/>
    <w:rsid w:val="006A2D7C"/>
    <w:rsid w:val="006A4C08"/>
    <w:rsid w:val="006A64B2"/>
    <w:rsid w:val="006A65F3"/>
    <w:rsid w:val="006A7510"/>
    <w:rsid w:val="006B001D"/>
    <w:rsid w:val="006B0920"/>
    <w:rsid w:val="006B0AB1"/>
    <w:rsid w:val="006B0CEB"/>
    <w:rsid w:val="006B33C2"/>
    <w:rsid w:val="006B6325"/>
    <w:rsid w:val="006B7C34"/>
    <w:rsid w:val="006C0A2F"/>
    <w:rsid w:val="006C0D1E"/>
    <w:rsid w:val="006C1BB8"/>
    <w:rsid w:val="006C52C7"/>
    <w:rsid w:val="006C6E15"/>
    <w:rsid w:val="006D1F99"/>
    <w:rsid w:val="006D290D"/>
    <w:rsid w:val="006D6A19"/>
    <w:rsid w:val="006E1ADF"/>
    <w:rsid w:val="006E26F5"/>
    <w:rsid w:val="006E27B1"/>
    <w:rsid w:val="006E29A7"/>
    <w:rsid w:val="006E38CD"/>
    <w:rsid w:val="006E64E7"/>
    <w:rsid w:val="006E774F"/>
    <w:rsid w:val="006E7BE2"/>
    <w:rsid w:val="006E7FD5"/>
    <w:rsid w:val="006F2BFB"/>
    <w:rsid w:val="006F60B8"/>
    <w:rsid w:val="006F7D4C"/>
    <w:rsid w:val="007032B8"/>
    <w:rsid w:val="00703D38"/>
    <w:rsid w:val="00707024"/>
    <w:rsid w:val="007078FB"/>
    <w:rsid w:val="00707949"/>
    <w:rsid w:val="00707B79"/>
    <w:rsid w:val="00713063"/>
    <w:rsid w:val="0072397F"/>
    <w:rsid w:val="00724944"/>
    <w:rsid w:val="00725C2C"/>
    <w:rsid w:val="00730E6C"/>
    <w:rsid w:val="007312B2"/>
    <w:rsid w:val="00736290"/>
    <w:rsid w:val="00736898"/>
    <w:rsid w:val="00742287"/>
    <w:rsid w:val="007459A8"/>
    <w:rsid w:val="00747610"/>
    <w:rsid w:val="00752921"/>
    <w:rsid w:val="00752A0B"/>
    <w:rsid w:val="00753375"/>
    <w:rsid w:val="007564F2"/>
    <w:rsid w:val="00756DA0"/>
    <w:rsid w:val="00757D40"/>
    <w:rsid w:val="00762E6F"/>
    <w:rsid w:val="0076477C"/>
    <w:rsid w:val="00765F01"/>
    <w:rsid w:val="00767364"/>
    <w:rsid w:val="007719CC"/>
    <w:rsid w:val="00771ED9"/>
    <w:rsid w:val="00782E41"/>
    <w:rsid w:val="00783BE1"/>
    <w:rsid w:val="00784B2D"/>
    <w:rsid w:val="00791622"/>
    <w:rsid w:val="007944A3"/>
    <w:rsid w:val="00794540"/>
    <w:rsid w:val="00795190"/>
    <w:rsid w:val="0079798F"/>
    <w:rsid w:val="00797B5A"/>
    <w:rsid w:val="007A079D"/>
    <w:rsid w:val="007A1C59"/>
    <w:rsid w:val="007A25F9"/>
    <w:rsid w:val="007A2B8F"/>
    <w:rsid w:val="007A6EDE"/>
    <w:rsid w:val="007B2DEE"/>
    <w:rsid w:val="007B3AFB"/>
    <w:rsid w:val="007B5992"/>
    <w:rsid w:val="007C15B6"/>
    <w:rsid w:val="007C16B2"/>
    <w:rsid w:val="007C1E9E"/>
    <w:rsid w:val="007C20CE"/>
    <w:rsid w:val="007C3BB8"/>
    <w:rsid w:val="007C6966"/>
    <w:rsid w:val="007D0B81"/>
    <w:rsid w:val="007D21F2"/>
    <w:rsid w:val="007D253F"/>
    <w:rsid w:val="007D70D3"/>
    <w:rsid w:val="007E0604"/>
    <w:rsid w:val="007E1C54"/>
    <w:rsid w:val="007E3F69"/>
    <w:rsid w:val="007E6020"/>
    <w:rsid w:val="007E6B35"/>
    <w:rsid w:val="007F1100"/>
    <w:rsid w:val="007F155B"/>
    <w:rsid w:val="00800EC8"/>
    <w:rsid w:val="00801E62"/>
    <w:rsid w:val="008024B6"/>
    <w:rsid w:val="00802559"/>
    <w:rsid w:val="00802663"/>
    <w:rsid w:val="008045C7"/>
    <w:rsid w:val="00804AF0"/>
    <w:rsid w:val="00813826"/>
    <w:rsid w:val="00813B28"/>
    <w:rsid w:val="0081562B"/>
    <w:rsid w:val="00822E3A"/>
    <w:rsid w:val="00826089"/>
    <w:rsid w:val="0083115E"/>
    <w:rsid w:val="008328EF"/>
    <w:rsid w:val="00835A15"/>
    <w:rsid w:val="008401C5"/>
    <w:rsid w:val="00840368"/>
    <w:rsid w:val="008409A2"/>
    <w:rsid w:val="00841114"/>
    <w:rsid w:val="00842DE8"/>
    <w:rsid w:val="00844949"/>
    <w:rsid w:val="008452BA"/>
    <w:rsid w:val="00851024"/>
    <w:rsid w:val="0085102E"/>
    <w:rsid w:val="008524B5"/>
    <w:rsid w:val="0085498D"/>
    <w:rsid w:val="008576AA"/>
    <w:rsid w:val="00863BE4"/>
    <w:rsid w:val="00864D46"/>
    <w:rsid w:val="008652D5"/>
    <w:rsid w:val="00865E4A"/>
    <w:rsid w:val="00867275"/>
    <w:rsid w:val="00870A6E"/>
    <w:rsid w:val="00873E96"/>
    <w:rsid w:val="00875537"/>
    <w:rsid w:val="00881099"/>
    <w:rsid w:val="008849C9"/>
    <w:rsid w:val="00886294"/>
    <w:rsid w:val="00887531"/>
    <w:rsid w:val="0088782F"/>
    <w:rsid w:val="0089336F"/>
    <w:rsid w:val="0089504B"/>
    <w:rsid w:val="008977EB"/>
    <w:rsid w:val="00897DA9"/>
    <w:rsid w:val="008A0CAF"/>
    <w:rsid w:val="008A2A98"/>
    <w:rsid w:val="008A2B44"/>
    <w:rsid w:val="008A5577"/>
    <w:rsid w:val="008A69A0"/>
    <w:rsid w:val="008B2B84"/>
    <w:rsid w:val="008B33C4"/>
    <w:rsid w:val="008B6365"/>
    <w:rsid w:val="008C2DF0"/>
    <w:rsid w:val="008C47E8"/>
    <w:rsid w:val="008C4C01"/>
    <w:rsid w:val="008C4F29"/>
    <w:rsid w:val="008D1160"/>
    <w:rsid w:val="008D1CFC"/>
    <w:rsid w:val="008D2729"/>
    <w:rsid w:val="008D402E"/>
    <w:rsid w:val="008D46C4"/>
    <w:rsid w:val="008D6726"/>
    <w:rsid w:val="008E464B"/>
    <w:rsid w:val="008F19A0"/>
    <w:rsid w:val="008F7BB7"/>
    <w:rsid w:val="009004D4"/>
    <w:rsid w:val="009006AE"/>
    <w:rsid w:val="00900AAA"/>
    <w:rsid w:val="009012E2"/>
    <w:rsid w:val="00901490"/>
    <w:rsid w:val="00904989"/>
    <w:rsid w:val="00905BE1"/>
    <w:rsid w:val="009065E2"/>
    <w:rsid w:val="009115D0"/>
    <w:rsid w:val="00912380"/>
    <w:rsid w:val="0091488D"/>
    <w:rsid w:val="00914D75"/>
    <w:rsid w:val="00915AE5"/>
    <w:rsid w:val="00920254"/>
    <w:rsid w:val="00921A9F"/>
    <w:rsid w:val="00921CC1"/>
    <w:rsid w:val="0092367C"/>
    <w:rsid w:val="00930BB3"/>
    <w:rsid w:val="00930DB1"/>
    <w:rsid w:val="0093140A"/>
    <w:rsid w:val="00937893"/>
    <w:rsid w:val="00937EC3"/>
    <w:rsid w:val="00945218"/>
    <w:rsid w:val="00950C01"/>
    <w:rsid w:val="00953BB4"/>
    <w:rsid w:val="00954571"/>
    <w:rsid w:val="00956EB6"/>
    <w:rsid w:val="00957C3E"/>
    <w:rsid w:val="0096220C"/>
    <w:rsid w:val="00965F29"/>
    <w:rsid w:val="009702B9"/>
    <w:rsid w:val="00972FA5"/>
    <w:rsid w:val="0097415E"/>
    <w:rsid w:val="009757FD"/>
    <w:rsid w:val="00976CA6"/>
    <w:rsid w:val="00977253"/>
    <w:rsid w:val="009805DD"/>
    <w:rsid w:val="00981C86"/>
    <w:rsid w:val="009824A2"/>
    <w:rsid w:val="00985237"/>
    <w:rsid w:val="00991878"/>
    <w:rsid w:val="00995506"/>
    <w:rsid w:val="0099634F"/>
    <w:rsid w:val="009A12FF"/>
    <w:rsid w:val="009A2FB9"/>
    <w:rsid w:val="009A44BA"/>
    <w:rsid w:val="009A4A46"/>
    <w:rsid w:val="009A5438"/>
    <w:rsid w:val="009B2561"/>
    <w:rsid w:val="009B5E34"/>
    <w:rsid w:val="009B68CE"/>
    <w:rsid w:val="009C21EB"/>
    <w:rsid w:val="009C235E"/>
    <w:rsid w:val="009C33CA"/>
    <w:rsid w:val="009C341A"/>
    <w:rsid w:val="009C4667"/>
    <w:rsid w:val="009D6015"/>
    <w:rsid w:val="009D7427"/>
    <w:rsid w:val="009E6066"/>
    <w:rsid w:val="009F029A"/>
    <w:rsid w:val="009F1E6E"/>
    <w:rsid w:val="009F41A9"/>
    <w:rsid w:val="009F5157"/>
    <w:rsid w:val="009F53F5"/>
    <w:rsid w:val="009F576E"/>
    <w:rsid w:val="009F62A7"/>
    <w:rsid w:val="009F738D"/>
    <w:rsid w:val="00A018C8"/>
    <w:rsid w:val="00A035F1"/>
    <w:rsid w:val="00A04A49"/>
    <w:rsid w:val="00A0522B"/>
    <w:rsid w:val="00A06B34"/>
    <w:rsid w:val="00A10E01"/>
    <w:rsid w:val="00A12311"/>
    <w:rsid w:val="00A12380"/>
    <w:rsid w:val="00A12F7D"/>
    <w:rsid w:val="00A15A24"/>
    <w:rsid w:val="00A20020"/>
    <w:rsid w:val="00A258CB"/>
    <w:rsid w:val="00A30981"/>
    <w:rsid w:val="00A345A5"/>
    <w:rsid w:val="00A3668D"/>
    <w:rsid w:val="00A41855"/>
    <w:rsid w:val="00A41FD9"/>
    <w:rsid w:val="00A42AE9"/>
    <w:rsid w:val="00A52389"/>
    <w:rsid w:val="00A52AD4"/>
    <w:rsid w:val="00A52EA2"/>
    <w:rsid w:val="00A54F1F"/>
    <w:rsid w:val="00A554C7"/>
    <w:rsid w:val="00A57657"/>
    <w:rsid w:val="00A57828"/>
    <w:rsid w:val="00A645CB"/>
    <w:rsid w:val="00A649DE"/>
    <w:rsid w:val="00A64AF9"/>
    <w:rsid w:val="00A65301"/>
    <w:rsid w:val="00A72A0F"/>
    <w:rsid w:val="00A72D04"/>
    <w:rsid w:val="00A802BE"/>
    <w:rsid w:val="00A8299A"/>
    <w:rsid w:val="00A82D52"/>
    <w:rsid w:val="00A86479"/>
    <w:rsid w:val="00A87E01"/>
    <w:rsid w:val="00A92A84"/>
    <w:rsid w:val="00A93A33"/>
    <w:rsid w:val="00A9450D"/>
    <w:rsid w:val="00AA19BC"/>
    <w:rsid w:val="00AA22D3"/>
    <w:rsid w:val="00AA4E0B"/>
    <w:rsid w:val="00AA7C5B"/>
    <w:rsid w:val="00AB10F6"/>
    <w:rsid w:val="00AB2643"/>
    <w:rsid w:val="00AB2D24"/>
    <w:rsid w:val="00AB5566"/>
    <w:rsid w:val="00AB61B2"/>
    <w:rsid w:val="00AB6D7C"/>
    <w:rsid w:val="00AC1BA1"/>
    <w:rsid w:val="00AC5931"/>
    <w:rsid w:val="00AD3EE7"/>
    <w:rsid w:val="00AD6436"/>
    <w:rsid w:val="00AD6B4C"/>
    <w:rsid w:val="00AE2EF2"/>
    <w:rsid w:val="00AF0490"/>
    <w:rsid w:val="00AF4C72"/>
    <w:rsid w:val="00AF4D53"/>
    <w:rsid w:val="00AF6B94"/>
    <w:rsid w:val="00AF7562"/>
    <w:rsid w:val="00B01FB0"/>
    <w:rsid w:val="00B02FD8"/>
    <w:rsid w:val="00B054AD"/>
    <w:rsid w:val="00B059DA"/>
    <w:rsid w:val="00B060E1"/>
    <w:rsid w:val="00B11905"/>
    <w:rsid w:val="00B128FD"/>
    <w:rsid w:val="00B138C5"/>
    <w:rsid w:val="00B15B09"/>
    <w:rsid w:val="00B16B8C"/>
    <w:rsid w:val="00B202A9"/>
    <w:rsid w:val="00B203CE"/>
    <w:rsid w:val="00B2267B"/>
    <w:rsid w:val="00B24D30"/>
    <w:rsid w:val="00B2615C"/>
    <w:rsid w:val="00B27643"/>
    <w:rsid w:val="00B27B71"/>
    <w:rsid w:val="00B31D82"/>
    <w:rsid w:val="00B3299C"/>
    <w:rsid w:val="00B32F85"/>
    <w:rsid w:val="00B33083"/>
    <w:rsid w:val="00B40396"/>
    <w:rsid w:val="00B40A05"/>
    <w:rsid w:val="00B4185C"/>
    <w:rsid w:val="00B41A15"/>
    <w:rsid w:val="00B41F2C"/>
    <w:rsid w:val="00B47E18"/>
    <w:rsid w:val="00B51342"/>
    <w:rsid w:val="00B5226E"/>
    <w:rsid w:val="00B5237A"/>
    <w:rsid w:val="00B528DC"/>
    <w:rsid w:val="00B531C0"/>
    <w:rsid w:val="00B545B4"/>
    <w:rsid w:val="00B5503A"/>
    <w:rsid w:val="00B55F5B"/>
    <w:rsid w:val="00B601B5"/>
    <w:rsid w:val="00B62282"/>
    <w:rsid w:val="00B63B84"/>
    <w:rsid w:val="00B649F7"/>
    <w:rsid w:val="00B6679B"/>
    <w:rsid w:val="00B714BA"/>
    <w:rsid w:val="00B76747"/>
    <w:rsid w:val="00B7716A"/>
    <w:rsid w:val="00B77752"/>
    <w:rsid w:val="00B77C42"/>
    <w:rsid w:val="00B80CA7"/>
    <w:rsid w:val="00B81FD8"/>
    <w:rsid w:val="00B833D0"/>
    <w:rsid w:val="00B85567"/>
    <w:rsid w:val="00B85F74"/>
    <w:rsid w:val="00B863B9"/>
    <w:rsid w:val="00B8674D"/>
    <w:rsid w:val="00B9018D"/>
    <w:rsid w:val="00B9039E"/>
    <w:rsid w:val="00B915A9"/>
    <w:rsid w:val="00B94CFC"/>
    <w:rsid w:val="00B97E1D"/>
    <w:rsid w:val="00BA0964"/>
    <w:rsid w:val="00BA1A41"/>
    <w:rsid w:val="00BA21DA"/>
    <w:rsid w:val="00BA47BD"/>
    <w:rsid w:val="00BA500A"/>
    <w:rsid w:val="00BA666F"/>
    <w:rsid w:val="00BA6B53"/>
    <w:rsid w:val="00BA76AA"/>
    <w:rsid w:val="00BB141B"/>
    <w:rsid w:val="00BB5570"/>
    <w:rsid w:val="00BB5FDC"/>
    <w:rsid w:val="00BC1019"/>
    <w:rsid w:val="00BC244F"/>
    <w:rsid w:val="00BC2670"/>
    <w:rsid w:val="00BC5219"/>
    <w:rsid w:val="00BD2FFC"/>
    <w:rsid w:val="00BD7BAA"/>
    <w:rsid w:val="00BE2004"/>
    <w:rsid w:val="00BE2E71"/>
    <w:rsid w:val="00BE5982"/>
    <w:rsid w:val="00BF060F"/>
    <w:rsid w:val="00BF166D"/>
    <w:rsid w:val="00BF3B00"/>
    <w:rsid w:val="00BF7833"/>
    <w:rsid w:val="00C021D0"/>
    <w:rsid w:val="00C02217"/>
    <w:rsid w:val="00C02902"/>
    <w:rsid w:val="00C0396A"/>
    <w:rsid w:val="00C069CE"/>
    <w:rsid w:val="00C10B5E"/>
    <w:rsid w:val="00C13DD2"/>
    <w:rsid w:val="00C1449A"/>
    <w:rsid w:val="00C16465"/>
    <w:rsid w:val="00C17956"/>
    <w:rsid w:val="00C245FB"/>
    <w:rsid w:val="00C3416D"/>
    <w:rsid w:val="00C3433F"/>
    <w:rsid w:val="00C36CE7"/>
    <w:rsid w:val="00C47924"/>
    <w:rsid w:val="00C50F19"/>
    <w:rsid w:val="00C51E61"/>
    <w:rsid w:val="00C52694"/>
    <w:rsid w:val="00C551E1"/>
    <w:rsid w:val="00C57897"/>
    <w:rsid w:val="00C608D4"/>
    <w:rsid w:val="00C66456"/>
    <w:rsid w:val="00C66965"/>
    <w:rsid w:val="00C7265F"/>
    <w:rsid w:val="00C76E5B"/>
    <w:rsid w:val="00C778F4"/>
    <w:rsid w:val="00C77E7E"/>
    <w:rsid w:val="00C81219"/>
    <w:rsid w:val="00C85744"/>
    <w:rsid w:val="00C86F35"/>
    <w:rsid w:val="00C873D4"/>
    <w:rsid w:val="00C878C4"/>
    <w:rsid w:val="00C901AA"/>
    <w:rsid w:val="00C92F0D"/>
    <w:rsid w:val="00C93608"/>
    <w:rsid w:val="00C93B6D"/>
    <w:rsid w:val="00C9514B"/>
    <w:rsid w:val="00CA6676"/>
    <w:rsid w:val="00CA6CA1"/>
    <w:rsid w:val="00CB121F"/>
    <w:rsid w:val="00CB589A"/>
    <w:rsid w:val="00CC078D"/>
    <w:rsid w:val="00CC173E"/>
    <w:rsid w:val="00CC1E2E"/>
    <w:rsid w:val="00CC45AE"/>
    <w:rsid w:val="00CC5E35"/>
    <w:rsid w:val="00CD723A"/>
    <w:rsid w:val="00CE57E0"/>
    <w:rsid w:val="00CE5A93"/>
    <w:rsid w:val="00CE6D20"/>
    <w:rsid w:val="00CE6F17"/>
    <w:rsid w:val="00CE79DF"/>
    <w:rsid w:val="00CF0C96"/>
    <w:rsid w:val="00CF19CA"/>
    <w:rsid w:val="00CF2C04"/>
    <w:rsid w:val="00CF4A09"/>
    <w:rsid w:val="00CF5178"/>
    <w:rsid w:val="00CF73E3"/>
    <w:rsid w:val="00CF7F38"/>
    <w:rsid w:val="00D025DC"/>
    <w:rsid w:val="00D04311"/>
    <w:rsid w:val="00D061B6"/>
    <w:rsid w:val="00D06C9B"/>
    <w:rsid w:val="00D1028F"/>
    <w:rsid w:val="00D1060B"/>
    <w:rsid w:val="00D14C15"/>
    <w:rsid w:val="00D15D59"/>
    <w:rsid w:val="00D16465"/>
    <w:rsid w:val="00D16A33"/>
    <w:rsid w:val="00D173BB"/>
    <w:rsid w:val="00D21591"/>
    <w:rsid w:val="00D21CB9"/>
    <w:rsid w:val="00D221D0"/>
    <w:rsid w:val="00D30A38"/>
    <w:rsid w:val="00D31024"/>
    <w:rsid w:val="00D31F73"/>
    <w:rsid w:val="00D3465F"/>
    <w:rsid w:val="00D350EE"/>
    <w:rsid w:val="00D373A3"/>
    <w:rsid w:val="00D374A9"/>
    <w:rsid w:val="00D37C9A"/>
    <w:rsid w:val="00D4088C"/>
    <w:rsid w:val="00D44440"/>
    <w:rsid w:val="00D507D1"/>
    <w:rsid w:val="00D5205E"/>
    <w:rsid w:val="00D54116"/>
    <w:rsid w:val="00D54293"/>
    <w:rsid w:val="00D5610C"/>
    <w:rsid w:val="00D57870"/>
    <w:rsid w:val="00D65187"/>
    <w:rsid w:val="00D6759B"/>
    <w:rsid w:val="00D67613"/>
    <w:rsid w:val="00D739AE"/>
    <w:rsid w:val="00D75745"/>
    <w:rsid w:val="00D7704F"/>
    <w:rsid w:val="00D806DC"/>
    <w:rsid w:val="00D87C0B"/>
    <w:rsid w:val="00D90A1F"/>
    <w:rsid w:val="00D93BE2"/>
    <w:rsid w:val="00D93D02"/>
    <w:rsid w:val="00D96E96"/>
    <w:rsid w:val="00D96F83"/>
    <w:rsid w:val="00D97C85"/>
    <w:rsid w:val="00DA4A50"/>
    <w:rsid w:val="00DA4C33"/>
    <w:rsid w:val="00DA5E23"/>
    <w:rsid w:val="00DA5F64"/>
    <w:rsid w:val="00DA75A3"/>
    <w:rsid w:val="00DA7873"/>
    <w:rsid w:val="00DB01FA"/>
    <w:rsid w:val="00DB189F"/>
    <w:rsid w:val="00DB4AB1"/>
    <w:rsid w:val="00DB7CFF"/>
    <w:rsid w:val="00DC34A8"/>
    <w:rsid w:val="00DC5C23"/>
    <w:rsid w:val="00DD03CC"/>
    <w:rsid w:val="00DD1FE3"/>
    <w:rsid w:val="00DD3530"/>
    <w:rsid w:val="00DD4076"/>
    <w:rsid w:val="00DD73FC"/>
    <w:rsid w:val="00DE12F5"/>
    <w:rsid w:val="00DE1EB0"/>
    <w:rsid w:val="00DE3422"/>
    <w:rsid w:val="00DE3B57"/>
    <w:rsid w:val="00DE4392"/>
    <w:rsid w:val="00DE4A44"/>
    <w:rsid w:val="00DE693F"/>
    <w:rsid w:val="00DE6A47"/>
    <w:rsid w:val="00DE6B58"/>
    <w:rsid w:val="00DE7F10"/>
    <w:rsid w:val="00DE7F6A"/>
    <w:rsid w:val="00DF068D"/>
    <w:rsid w:val="00DF18D6"/>
    <w:rsid w:val="00DF1F0F"/>
    <w:rsid w:val="00DF2BBF"/>
    <w:rsid w:val="00E06381"/>
    <w:rsid w:val="00E10456"/>
    <w:rsid w:val="00E10905"/>
    <w:rsid w:val="00E111B9"/>
    <w:rsid w:val="00E12E62"/>
    <w:rsid w:val="00E13B22"/>
    <w:rsid w:val="00E14B33"/>
    <w:rsid w:val="00E17B74"/>
    <w:rsid w:val="00E22FF5"/>
    <w:rsid w:val="00E232FC"/>
    <w:rsid w:val="00E2375F"/>
    <w:rsid w:val="00E253D6"/>
    <w:rsid w:val="00E2658C"/>
    <w:rsid w:val="00E34239"/>
    <w:rsid w:val="00E35862"/>
    <w:rsid w:val="00E37B92"/>
    <w:rsid w:val="00E37D2C"/>
    <w:rsid w:val="00E47695"/>
    <w:rsid w:val="00E47DCA"/>
    <w:rsid w:val="00E47FAD"/>
    <w:rsid w:val="00E5266C"/>
    <w:rsid w:val="00E5501F"/>
    <w:rsid w:val="00E61696"/>
    <w:rsid w:val="00E644D1"/>
    <w:rsid w:val="00E650B8"/>
    <w:rsid w:val="00E664D1"/>
    <w:rsid w:val="00E66A54"/>
    <w:rsid w:val="00E66A75"/>
    <w:rsid w:val="00E66D26"/>
    <w:rsid w:val="00E70912"/>
    <w:rsid w:val="00E73158"/>
    <w:rsid w:val="00E74E7C"/>
    <w:rsid w:val="00E75283"/>
    <w:rsid w:val="00E839E8"/>
    <w:rsid w:val="00E849C5"/>
    <w:rsid w:val="00E86A84"/>
    <w:rsid w:val="00E906FD"/>
    <w:rsid w:val="00E92DD6"/>
    <w:rsid w:val="00E9488E"/>
    <w:rsid w:val="00E973EE"/>
    <w:rsid w:val="00E979DB"/>
    <w:rsid w:val="00EA24EE"/>
    <w:rsid w:val="00EA57F7"/>
    <w:rsid w:val="00EA7194"/>
    <w:rsid w:val="00EB2444"/>
    <w:rsid w:val="00EC1BD1"/>
    <w:rsid w:val="00EC1F79"/>
    <w:rsid w:val="00EC39CB"/>
    <w:rsid w:val="00EC400C"/>
    <w:rsid w:val="00EC528D"/>
    <w:rsid w:val="00EC61D8"/>
    <w:rsid w:val="00ED2008"/>
    <w:rsid w:val="00ED3E65"/>
    <w:rsid w:val="00ED5043"/>
    <w:rsid w:val="00ED6AC3"/>
    <w:rsid w:val="00ED6CAF"/>
    <w:rsid w:val="00ED72CC"/>
    <w:rsid w:val="00EE07A6"/>
    <w:rsid w:val="00EE3E2E"/>
    <w:rsid w:val="00EE45E5"/>
    <w:rsid w:val="00EE58AB"/>
    <w:rsid w:val="00EE6566"/>
    <w:rsid w:val="00EE65EB"/>
    <w:rsid w:val="00EE69CD"/>
    <w:rsid w:val="00EF0363"/>
    <w:rsid w:val="00EF0ABC"/>
    <w:rsid w:val="00EF0B16"/>
    <w:rsid w:val="00EF6DE7"/>
    <w:rsid w:val="00EF7880"/>
    <w:rsid w:val="00EF7ACA"/>
    <w:rsid w:val="00EF7D74"/>
    <w:rsid w:val="00F0035F"/>
    <w:rsid w:val="00F00EF6"/>
    <w:rsid w:val="00F01A22"/>
    <w:rsid w:val="00F06DB3"/>
    <w:rsid w:val="00F10881"/>
    <w:rsid w:val="00F117D1"/>
    <w:rsid w:val="00F126F3"/>
    <w:rsid w:val="00F12F2B"/>
    <w:rsid w:val="00F13EBF"/>
    <w:rsid w:val="00F148BF"/>
    <w:rsid w:val="00F14960"/>
    <w:rsid w:val="00F15DC1"/>
    <w:rsid w:val="00F16358"/>
    <w:rsid w:val="00F210F6"/>
    <w:rsid w:val="00F23609"/>
    <w:rsid w:val="00F238F8"/>
    <w:rsid w:val="00F24F9A"/>
    <w:rsid w:val="00F25D43"/>
    <w:rsid w:val="00F27CF4"/>
    <w:rsid w:val="00F3046F"/>
    <w:rsid w:val="00F31174"/>
    <w:rsid w:val="00F34A75"/>
    <w:rsid w:val="00F36A32"/>
    <w:rsid w:val="00F375A3"/>
    <w:rsid w:val="00F40501"/>
    <w:rsid w:val="00F4334C"/>
    <w:rsid w:val="00F43DC8"/>
    <w:rsid w:val="00F468E1"/>
    <w:rsid w:val="00F54958"/>
    <w:rsid w:val="00F54CF2"/>
    <w:rsid w:val="00F5556A"/>
    <w:rsid w:val="00F57C8C"/>
    <w:rsid w:val="00F64DF2"/>
    <w:rsid w:val="00F64EF3"/>
    <w:rsid w:val="00F674EC"/>
    <w:rsid w:val="00F725E7"/>
    <w:rsid w:val="00F736A8"/>
    <w:rsid w:val="00F74E49"/>
    <w:rsid w:val="00F752AF"/>
    <w:rsid w:val="00F77866"/>
    <w:rsid w:val="00F84012"/>
    <w:rsid w:val="00F8437E"/>
    <w:rsid w:val="00F84CAF"/>
    <w:rsid w:val="00F87A77"/>
    <w:rsid w:val="00F904C5"/>
    <w:rsid w:val="00F92BE6"/>
    <w:rsid w:val="00F94517"/>
    <w:rsid w:val="00F9575A"/>
    <w:rsid w:val="00F977D9"/>
    <w:rsid w:val="00FA1575"/>
    <w:rsid w:val="00FA1D1B"/>
    <w:rsid w:val="00FA38A2"/>
    <w:rsid w:val="00FB05F9"/>
    <w:rsid w:val="00FB2F5F"/>
    <w:rsid w:val="00FB464A"/>
    <w:rsid w:val="00FB5285"/>
    <w:rsid w:val="00FB7AC9"/>
    <w:rsid w:val="00FB7DC7"/>
    <w:rsid w:val="00FC38D5"/>
    <w:rsid w:val="00FD14B8"/>
    <w:rsid w:val="00FD20DB"/>
    <w:rsid w:val="00FD247D"/>
    <w:rsid w:val="00FD3432"/>
    <w:rsid w:val="00FD79C5"/>
    <w:rsid w:val="00FE38BB"/>
    <w:rsid w:val="00FE450C"/>
    <w:rsid w:val="00FE48C0"/>
    <w:rsid w:val="00FE5A7F"/>
    <w:rsid w:val="00FE6AD4"/>
    <w:rsid w:val="00FF3E67"/>
    <w:rsid w:val="00FF574B"/>
    <w:rsid w:val="00FF66A2"/>
    <w:rsid w:val="00FF6F90"/>
    <w:rsid w:val="00FF7F5F"/>
    <w:rsid w:val="0104CE82"/>
    <w:rsid w:val="01BCE816"/>
    <w:rsid w:val="03D8FFAA"/>
    <w:rsid w:val="124DEBD8"/>
    <w:rsid w:val="12FCAC8A"/>
    <w:rsid w:val="14465B70"/>
    <w:rsid w:val="15F1616A"/>
    <w:rsid w:val="192C8EE1"/>
    <w:rsid w:val="19D1B4E1"/>
    <w:rsid w:val="1ACA5CE8"/>
    <w:rsid w:val="1E1DF621"/>
    <w:rsid w:val="1E2C96C5"/>
    <w:rsid w:val="1E393C7A"/>
    <w:rsid w:val="2089089B"/>
    <w:rsid w:val="246D9D09"/>
    <w:rsid w:val="26D7CC47"/>
    <w:rsid w:val="2D98A9CB"/>
    <w:rsid w:val="2EDF969A"/>
    <w:rsid w:val="33AB7165"/>
    <w:rsid w:val="375A67D2"/>
    <w:rsid w:val="3E51D2CC"/>
    <w:rsid w:val="421F26E3"/>
    <w:rsid w:val="44268ADA"/>
    <w:rsid w:val="485B0A46"/>
    <w:rsid w:val="5174D0D3"/>
    <w:rsid w:val="52B07F9A"/>
    <w:rsid w:val="53C1A280"/>
    <w:rsid w:val="5410ECA8"/>
    <w:rsid w:val="560D9D75"/>
    <w:rsid w:val="6234F016"/>
    <w:rsid w:val="646FB620"/>
    <w:rsid w:val="657DF5F8"/>
    <w:rsid w:val="6BF014B6"/>
    <w:rsid w:val="6EF3B790"/>
    <w:rsid w:val="756BB178"/>
    <w:rsid w:val="7999473A"/>
    <w:rsid w:val="7F55BA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5C19F0"/>
  <w15:docId w15:val="{2745C16B-E786-4C5D-B7F9-1C28BA24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C01"/>
    <w:pPr>
      <w:spacing w:line="264" w:lineRule="auto"/>
      <w:jc w:val="both"/>
    </w:pPr>
    <w:rPr>
      <w:rFonts w:asciiTheme="minorHAnsi" w:hAnsiTheme="minorHAnsi"/>
      <w:sz w:val="24"/>
      <w:lang w:val="pl-PL"/>
    </w:rPr>
  </w:style>
  <w:style w:type="paragraph" w:styleId="Heading1">
    <w:name w:val="heading 1"/>
    <w:basedOn w:val="Normal"/>
    <w:next w:val="Normal"/>
    <w:link w:val="Heading1Char"/>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Heading2">
    <w:name w:val="heading 2"/>
    <w:basedOn w:val="Normal"/>
    <w:next w:val="Normal"/>
    <w:link w:val="Heading2Char"/>
    <w:uiPriority w:val="9"/>
    <w:semiHidden/>
    <w:unhideWhenUsed/>
    <w:qFormat/>
    <w:rsid w:val="009F029A"/>
    <w:pPr>
      <w:keepNext/>
      <w:keepLines/>
      <w:spacing w:before="40"/>
      <w:outlineLvl w:val="1"/>
    </w:pPr>
    <w:rPr>
      <w:rFonts w:asciiTheme="majorHAnsi" w:eastAsiaTheme="majorEastAsia" w:hAnsiTheme="majorHAnsi" w:cstheme="majorBidi"/>
      <w:color w:val="007D50" w:themeColor="accent1" w:themeShade="BF"/>
      <w:sz w:val="26"/>
      <w:szCs w:val="26"/>
    </w:rPr>
  </w:style>
  <w:style w:type="paragraph" w:styleId="Heading3">
    <w:name w:val="heading 3"/>
    <w:basedOn w:val="Normal"/>
    <w:next w:val="Normal"/>
    <w:link w:val="Heading3Char"/>
    <w:uiPriority w:val="9"/>
    <w:semiHidden/>
    <w:unhideWhenUsed/>
    <w:qFormat/>
    <w:rsid w:val="00DC5C23"/>
    <w:pPr>
      <w:keepNext/>
      <w:keepLines/>
      <w:spacing w:before="40"/>
      <w:outlineLvl w:val="2"/>
    </w:pPr>
    <w:rPr>
      <w:rFonts w:asciiTheme="majorHAnsi" w:eastAsiaTheme="majorEastAsia" w:hAnsiTheme="majorHAnsi" w:cstheme="majorBidi"/>
      <w:color w:val="005335" w:themeColor="accent1" w:themeShade="7F"/>
      <w:szCs w:val="24"/>
    </w:rPr>
  </w:style>
  <w:style w:type="paragraph" w:styleId="Heading6">
    <w:name w:val="heading 6"/>
    <w:basedOn w:val="Normal"/>
    <w:next w:val="Normal"/>
    <w:link w:val="Heading6Char"/>
    <w:uiPriority w:val="9"/>
    <w:semiHidden/>
    <w:unhideWhenUsed/>
    <w:qFormat/>
    <w:rsid w:val="005D3269"/>
    <w:pPr>
      <w:keepNext/>
      <w:keepLines/>
      <w:spacing w:before="40"/>
      <w:outlineLvl w:val="5"/>
    </w:pPr>
    <w:rPr>
      <w:rFonts w:asciiTheme="majorHAnsi" w:eastAsiaTheme="majorEastAsia" w:hAnsiTheme="majorHAnsi" w:cstheme="majorBidi"/>
      <w:color w:val="00533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116"/>
    <w:rPr>
      <w:color w:val="00A76C" w:themeColor="accent6"/>
      <w:u w:val="none"/>
    </w:rPr>
  </w:style>
  <w:style w:type="character" w:customStyle="1" w:styleId="Heading1Char">
    <w:name w:val="Heading 1 Char"/>
    <w:basedOn w:val="DefaultParagraphFont"/>
    <w:link w:val="Heading1"/>
    <w:uiPriority w:val="9"/>
    <w:rsid w:val="00D54116"/>
    <w:rPr>
      <w:rFonts w:asciiTheme="majorHAnsi" w:eastAsiaTheme="majorEastAsia" w:hAnsiTheme="majorHAnsi" w:cstheme="majorBidi"/>
      <w:b/>
      <w:bCs/>
      <w:color w:val="00A76C" w:themeColor="accent6"/>
      <w:sz w:val="28"/>
      <w:szCs w:val="28"/>
    </w:rPr>
  </w:style>
  <w:style w:type="paragraph" w:styleId="Footer">
    <w:name w:val="footer"/>
    <w:basedOn w:val="Normal"/>
    <w:link w:val="FooterChar"/>
    <w:uiPriority w:val="99"/>
    <w:unhideWhenUsed/>
    <w:rsid w:val="00E839E8"/>
    <w:pPr>
      <w:tabs>
        <w:tab w:val="center" w:pos="4536"/>
        <w:tab w:val="right" w:pos="9072"/>
      </w:tabs>
    </w:pPr>
    <w:rPr>
      <w:sz w:val="12"/>
    </w:rPr>
  </w:style>
  <w:style w:type="character" w:customStyle="1" w:styleId="FooterChar">
    <w:name w:val="Footer Char"/>
    <w:basedOn w:val="DefaultParagraphFont"/>
    <w:link w:val="Footer"/>
    <w:uiPriority w:val="99"/>
    <w:rsid w:val="00E839E8"/>
    <w:rPr>
      <w:rFonts w:asciiTheme="minorHAnsi" w:hAnsiTheme="minorHAnsi"/>
      <w:sz w:val="12"/>
    </w:rPr>
  </w:style>
  <w:style w:type="paragraph" w:customStyle="1" w:styleId="Pied-mentions-G">
    <w:name w:val="Pied-mentions-G"/>
    <w:basedOn w:val="Footer"/>
    <w:qFormat/>
    <w:rsid w:val="002C15E8"/>
    <w:pPr>
      <w:tabs>
        <w:tab w:val="clear" w:pos="4536"/>
        <w:tab w:val="clear" w:pos="9072"/>
        <w:tab w:val="center" w:pos="5245"/>
        <w:tab w:val="right" w:pos="10632"/>
      </w:tabs>
    </w:pPr>
    <w:rPr>
      <w:sz w:val="16"/>
      <w:szCs w:val="16"/>
    </w:rPr>
  </w:style>
  <w:style w:type="paragraph" w:customStyle="1" w:styleId="Pied-mentions-M">
    <w:name w:val="Pied-mentions-M"/>
    <w:basedOn w:val="Footer"/>
    <w:qFormat/>
    <w:rsid w:val="002C15E8"/>
    <w:pPr>
      <w:tabs>
        <w:tab w:val="clear" w:pos="4536"/>
        <w:tab w:val="clear" w:pos="9072"/>
        <w:tab w:val="center" w:pos="5245"/>
        <w:tab w:val="right" w:pos="10632"/>
      </w:tabs>
      <w:jc w:val="center"/>
    </w:pPr>
    <w:rPr>
      <w:color w:val="939598" w:themeColor="text2"/>
      <w:sz w:val="16"/>
      <w:szCs w:val="16"/>
    </w:rPr>
  </w:style>
  <w:style w:type="paragraph" w:styleId="Title">
    <w:name w:val="Title"/>
    <w:basedOn w:val="Normal"/>
    <w:next w:val="Normal"/>
    <w:link w:val="TitleChar"/>
    <w:uiPriority w:val="10"/>
    <w:qFormat/>
    <w:rsid w:val="008C4C01"/>
    <w:pPr>
      <w:spacing w:before="720" w:after="720" w:line="216" w:lineRule="auto"/>
      <w:contextualSpacing/>
      <w:jc w:val="left"/>
    </w:pPr>
    <w:rPr>
      <w:rFonts w:asciiTheme="majorHAnsi" w:eastAsiaTheme="majorEastAsia" w:hAnsiTheme="majorHAnsi" w:cstheme="majorBidi"/>
      <w:b/>
      <w:caps/>
      <w:spacing w:val="5"/>
      <w:kern w:val="28"/>
      <w:sz w:val="64"/>
      <w:szCs w:val="52"/>
    </w:rPr>
  </w:style>
  <w:style w:type="paragraph" w:styleId="Subtitle">
    <w:name w:val="Subtitle"/>
    <w:basedOn w:val="Normal"/>
    <w:next w:val="Normal"/>
    <w:link w:val="SubtitleChar"/>
    <w:uiPriority w:val="11"/>
    <w:qFormat/>
    <w:rsid w:val="00991878"/>
    <w:pPr>
      <w:jc w:val="center"/>
    </w:pPr>
    <w:rPr>
      <w:b/>
      <w:caps/>
      <w:noProof/>
      <w:color w:val="FFFFFF" w:themeColor="background1"/>
      <w:szCs w:val="16"/>
      <w:lang w:eastAsia="fr-FR"/>
    </w:rPr>
  </w:style>
  <w:style w:type="character" w:customStyle="1" w:styleId="SubtitleChar">
    <w:name w:val="Subtitle Char"/>
    <w:basedOn w:val="DefaultParagraphFont"/>
    <w:link w:val="Subtitle"/>
    <w:uiPriority w:val="11"/>
    <w:rsid w:val="00991878"/>
    <w:rPr>
      <w:rFonts w:asciiTheme="minorHAnsi" w:hAnsiTheme="minorHAnsi"/>
      <w:b/>
      <w:caps/>
      <w:noProof/>
      <w:color w:val="FFFFFF" w:themeColor="background1"/>
      <w:sz w:val="24"/>
      <w:szCs w:val="16"/>
      <w:lang w:eastAsia="fr-FR"/>
    </w:rPr>
  </w:style>
  <w:style w:type="paragraph" w:styleId="Header">
    <w:name w:val="header"/>
    <w:basedOn w:val="Normal"/>
    <w:link w:val="HeaderChar"/>
    <w:uiPriority w:val="99"/>
    <w:unhideWhenUsed/>
    <w:rsid w:val="00161CB7"/>
    <w:pPr>
      <w:tabs>
        <w:tab w:val="center" w:pos="4536"/>
        <w:tab w:val="right" w:pos="9072"/>
      </w:tabs>
    </w:pPr>
  </w:style>
  <w:style w:type="character" w:customStyle="1" w:styleId="HeaderChar">
    <w:name w:val="Header Char"/>
    <w:basedOn w:val="DefaultParagraphFont"/>
    <w:link w:val="Header"/>
    <w:uiPriority w:val="99"/>
    <w:rsid w:val="00161CB7"/>
    <w:rPr>
      <w:rFonts w:asciiTheme="minorHAnsi" w:hAnsiTheme="minorHAnsi"/>
    </w:rPr>
  </w:style>
  <w:style w:type="paragraph" w:styleId="BalloonText">
    <w:name w:val="Balloon Text"/>
    <w:basedOn w:val="Normal"/>
    <w:link w:val="BalloonTextChar"/>
    <w:uiPriority w:val="99"/>
    <w:semiHidden/>
    <w:unhideWhenUsed/>
    <w:rsid w:val="00336245"/>
    <w:rPr>
      <w:rFonts w:ascii="Tahoma" w:hAnsi="Tahoma" w:cs="Tahoma"/>
      <w:sz w:val="16"/>
      <w:szCs w:val="16"/>
    </w:rPr>
  </w:style>
  <w:style w:type="character" w:customStyle="1" w:styleId="BalloonTextChar">
    <w:name w:val="Balloon Text Char"/>
    <w:basedOn w:val="DefaultParagraphFont"/>
    <w:link w:val="BalloonText"/>
    <w:uiPriority w:val="99"/>
    <w:semiHidden/>
    <w:rsid w:val="00336245"/>
    <w:rPr>
      <w:rFonts w:ascii="Tahoma" w:hAnsi="Tahoma" w:cs="Tahoma"/>
      <w:sz w:val="16"/>
      <w:szCs w:val="16"/>
    </w:rPr>
  </w:style>
  <w:style w:type="character" w:customStyle="1" w:styleId="TitleChar">
    <w:name w:val="Title Char"/>
    <w:basedOn w:val="DefaultParagraphFont"/>
    <w:link w:val="Title"/>
    <w:uiPriority w:val="10"/>
    <w:rsid w:val="008C4C01"/>
    <w:rPr>
      <w:rFonts w:asciiTheme="majorHAnsi" w:eastAsiaTheme="majorEastAsia" w:hAnsiTheme="majorHAnsi" w:cstheme="majorBidi"/>
      <w:b/>
      <w:caps/>
      <w:spacing w:val="5"/>
      <w:kern w:val="28"/>
      <w:sz w:val="64"/>
      <w:szCs w:val="52"/>
    </w:rPr>
  </w:style>
  <w:style w:type="paragraph" w:styleId="ListParagraph">
    <w:name w:val="List Paragraph"/>
    <w:basedOn w:val="Normal"/>
    <w:uiPriority w:val="34"/>
    <w:qFormat/>
    <w:rsid w:val="00500B0D"/>
    <w:pPr>
      <w:ind w:left="720"/>
      <w:contextualSpacing/>
    </w:pPr>
  </w:style>
  <w:style w:type="paragraph" w:styleId="NormalWeb">
    <w:name w:val="Normal (Web)"/>
    <w:basedOn w:val="Normal"/>
    <w:uiPriority w:val="99"/>
    <w:unhideWhenUsed/>
    <w:rsid w:val="00500B0D"/>
    <w:pPr>
      <w:spacing w:after="210" w:line="210" w:lineRule="atLeast"/>
    </w:pPr>
    <w:rPr>
      <w:rFonts w:ascii="Times New Roman" w:eastAsia="Times New Roman" w:hAnsi="Times New Roman"/>
      <w:sz w:val="17"/>
      <w:szCs w:val="17"/>
      <w:lang w:eastAsia="fr-FR"/>
    </w:rPr>
  </w:style>
  <w:style w:type="character" w:styleId="Strong">
    <w:name w:val="Strong"/>
    <w:basedOn w:val="DefaultParagraphFont"/>
    <w:uiPriority w:val="22"/>
    <w:qFormat/>
    <w:rsid w:val="00500B0D"/>
    <w:rPr>
      <w:b/>
      <w:bCs/>
    </w:rPr>
  </w:style>
  <w:style w:type="paragraph" w:styleId="BodyText">
    <w:name w:val="Body Text"/>
    <w:basedOn w:val="Normal"/>
    <w:link w:val="BodyTextChar"/>
    <w:uiPriority w:val="1"/>
    <w:unhideWhenUsed/>
    <w:qFormat/>
    <w:rsid w:val="003C7412"/>
    <w:pPr>
      <w:widowControl w:val="0"/>
      <w:spacing w:line="240" w:lineRule="auto"/>
      <w:ind w:left="1016"/>
      <w:jc w:val="left"/>
    </w:pPr>
    <w:rPr>
      <w:rFonts w:ascii="Arial" w:eastAsia="Arial" w:hAnsi="Arial"/>
      <w:szCs w:val="24"/>
      <w:lang w:val="en-US"/>
    </w:rPr>
  </w:style>
  <w:style w:type="character" w:customStyle="1" w:styleId="BodyTextChar">
    <w:name w:val="Body Text Char"/>
    <w:basedOn w:val="DefaultParagraphFont"/>
    <w:link w:val="BodyText"/>
    <w:uiPriority w:val="1"/>
    <w:rsid w:val="003C7412"/>
    <w:rPr>
      <w:rFonts w:ascii="Arial" w:eastAsia="Arial" w:hAnsi="Arial"/>
      <w:sz w:val="24"/>
      <w:szCs w:val="24"/>
      <w:lang w:val="en-US"/>
    </w:rPr>
  </w:style>
  <w:style w:type="paragraph" w:styleId="FootnoteText">
    <w:name w:val="footnote text"/>
    <w:basedOn w:val="Normal"/>
    <w:link w:val="FootnoteTextChar"/>
    <w:uiPriority w:val="99"/>
    <w:semiHidden/>
    <w:unhideWhenUsed/>
    <w:rsid w:val="002A35CF"/>
    <w:pPr>
      <w:spacing w:line="240" w:lineRule="auto"/>
      <w:jc w:val="left"/>
    </w:pPr>
    <w:rPr>
      <w:rFonts w:cstheme="minorBidi"/>
      <w:sz w:val="20"/>
    </w:rPr>
  </w:style>
  <w:style w:type="character" w:customStyle="1" w:styleId="FootnoteTextChar">
    <w:name w:val="Footnote Text Char"/>
    <w:basedOn w:val="DefaultParagraphFont"/>
    <w:link w:val="FootnoteText"/>
    <w:uiPriority w:val="99"/>
    <w:semiHidden/>
    <w:rsid w:val="002A35CF"/>
    <w:rPr>
      <w:rFonts w:asciiTheme="minorHAnsi" w:hAnsiTheme="minorHAnsi" w:cstheme="minorBidi"/>
    </w:rPr>
  </w:style>
  <w:style w:type="character" w:styleId="FootnoteReference">
    <w:name w:val="footnote reference"/>
    <w:basedOn w:val="DefaultParagraphFont"/>
    <w:uiPriority w:val="99"/>
    <w:semiHidden/>
    <w:unhideWhenUsed/>
    <w:rsid w:val="002A35CF"/>
    <w:rPr>
      <w:vertAlign w:val="superscript"/>
    </w:rPr>
  </w:style>
  <w:style w:type="paragraph" w:customStyle="1" w:styleId="s5">
    <w:name w:val="s5"/>
    <w:basedOn w:val="Normal"/>
    <w:rsid w:val="00CF5178"/>
    <w:pPr>
      <w:spacing w:before="100" w:beforeAutospacing="1" w:after="100" w:afterAutospacing="1" w:line="240" w:lineRule="auto"/>
      <w:jc w:val="left"/>
    </w:pPr>
    <w:rPr>
      <w:rFonts w:ascii="Times New Roman" w:eastAsia="Times New Roman" w:hAnsi="Times New Roman"/>
      <w:szCs w:val="24"/>
      <w:lang w:eastAsia="fr-FR"/>
    </w:rPr>
  </w:style>
  <w:style w:type="character" w:styleId="PlaceholderText">
    <w:name w:val="Placeholder Text"/>
    <w:basedOn w:val="DefaultParagraphFont"/>
    <w:uiPriority w:val="99"/>
    <w:semiHidden/>
    <w:rsid w:val="00CF5178"/>
    <w:rPr>
      <w:color w:val="808080"/>
    </w:rPr>
  </w:style>
  <w:style w:type="paragraph" w:styleId="Caption">
    <w:name w:val="caption"/>
    <w:basedOn w:val="Normal"/>
    <w:next w:val="Normal"/>
    <w:uiPriority w:val="35"/>
    <w:unhideWhenUsed/>
    <w:qFormat/>
    <w:rsid w:val="003B1426"/>
    <w:pPr>
      <w:spacing w:after="200" w:line="240" w:lineRule="auto"/>
    </w:pPr>
    <w:rPr>
      <w:i/>
      <w:iCs/>
      <w:color w:val="939598" w:themeColor="text2"/>
      <w:sz w:val="18"/>
      <w:szCs w:val="18"/>
    </w:rPr>
  </w:style>
  <w:style w:type="paragraph" w:customStyle="1" w:styleId="1Gutachten">
    <w:name w:val="1 Gutachten"/>
    <w:rsid w:val="00D1060B"/>
    <w:pPr>
      <w:spacing w:after="340" w:line="340" w:lineRule="atLeast"/>
      <w:jc w:val="both"/>
    </w:pPr>
    <w:rPr>
      <w:rFonts w:ascii="Arial" w:eastAsia="Times New Roman" w:hAnsi="Arial"/>
      <w:sz w:val="22"/>
      <w:lang w:val="de-DE" w:eastAsia="fr-FR"/>
    </w:rPr>
  </w:style>
  <w:style w:type="paragraph" w:customStyle="1" w:styleId="xmsonormal">
    <w:name w:val="x_msonormal"/>
    <w:basedOn w:val="Normal"/>
    <w:rsid w:val="00304464"/>
    <w:pPr>
      <w:spacing w:before="100" w:beforeAutospacing="1" w:after="100" w:afterAutospacing="1" w:line="240" w:lineRule="auto"/>
      <w:jc w:val="left"/>
    </w:pPr>
    <w:rPr>
      <w:rFonts w:ascii="Times New Roman" w:eastAsia="Times New Roman" w:hAnsi="Times New Roman"/>
      <w:szCs w:val="24"/>
      <w:lang w:eastAsia="fr-FR"/>
    </w:rPr>
  </w:style>
  <w:style w:type="character" w:customStyle="1" w:styleId="ident11121827">
    <w:name w:val="ident_1112_1827"/>
    <w:basedOn w:val="DefaultParagraphFont"/>
    <w:rsid w:val="00304464"/>
  </w:style>
  <w:style w:type="character" w:customStyle="1" w:styleId="Heading2Char">
    <w:name w:val="Heading 2 Char"/>
    <w:basedOn w:val="DefaultParagraphFont"/>
    <w:link w:val="Heading2"/>
    <w:uiPriority w:val="9"/>
    <w:semiHidden/>
    <w:rsid w:val="009F029A"/>
    <w:rPr>
      <w:rFonts w:asciiTheme="majorHAnsi" w:eastAsiaTheme="majorEastAsia" w:hAnsiTheme="majorHAnsi" w:cstheme="majorBidi"/>
      <w:color w:val="007D50" w:themeColor="accent1" w:themeShade="BF"/>
      <w:sz w:val="26"/>
      <w:szCs w:val="26"/>
    </w:rPr>
  </w:style>
  <w:style w:type="paragraph" w:customStyle="1" w:styleId="Default">
    <w:name w:val="Default"/>
    <w:rsid w:val="00752A0B"/>
    <w:pPr>
      <w:autoSpaceDE w:val="0"/>
      <w:autoSpaceDN w:val="0"/>
      <w:adjustRightInd w:val="0"/>
    </w:pPr>
    <w:rPr>
      <w:rFonts w:ascii="Arial" w:hAnsi="Arial" w:cs="Arial"/>
      <w:color w:val="000000"/>
      <w:sz w:val="24"/>
      <w:szCs w:val="24"/>
      <w:lang w:val="en-GB"/>
    </w:rPr>
  </w:style>
  <w:style w:type="paragraph" w:styleId="NoSpacing">
    <w:name w:val="No Spacing"/>
    <w:uiPriority w:val="1"/>
    <w:qFormat/>
    <w:rsid w:val="00CE79DF"/>
    <w:rPr>
      <w:rFonts w:ascii="Helvetica 45 Light" w:eastAsia="Times New Roman" w:hAnsi="Helvetica 45 Light"/>
      <w:sz w:val="22"/>
      <w:szCs w:val="24"/>
      <w:lang w:val="en-GB"/>
    </w:rPr>
  </w:style>
  <w:style w:type="paragraph" w:customStyle="1" w:styleId="bnp">
    <w:name w:val="bnp"/>
    <w:basedOn w:val="Normal"/>
    <w:link w:val="bnpChar"/>
    <w:qFormat/>
    <w:rsid w:val="00114158"/>
    <w:pPr>
      <w:spacing w:line="276" w:lineRule="auto"/>
      <w:jc w:val="center"/>
    </w:pPr>
    <w:rPr>
      <w:rFonts w:eastAsia="MS Gothic" w:cs="Arial"/>
      <w:b/>
      <w:spacing w:val="5"/>
      <w:kern w:val="28"/>
      <w:sz w:val="36"/>
      <w:szCs w:val="28"/>
      <w:lang w:val="en-GB"/>
    </w:rPr>
  </w:style>
  <w:style w:type="paragraph" w:customStyle="1" w:styleId="bnppp">
    <w:name w:val="bnppp"/>
    <w:basedOn w:val="Normal"/>
    <w:link w:val="bnpppChar"/>
    <w:qFormat/>
    <w:rsid w:val="00114158"/>
    <w:pPr>
      <w:spacing w:line="276" w:lineRule="auto"/>
    </w:pPr>
    <w:rPr>
      <w:rFonts w:cstheme="minorHAnsi"/>
      <w:sz w:val="22"/>
      <w:lang w:val="en-GB"/>
    </w:rPr>
  </w:style>
  <w:style w:type="character" w:customStyle="1" w:styleId="bnpChar">
    <w:name w:val="bnp Char"/>
    <w:basedOn w:val="DefaultParagraphFont"/>
    <w:link w:val="bnp"/>
    <w:rsid w:val="00114158"/>
    <w:rPr>
      <w:rFonts w:asciiTheme="minorHAnsi" w:eastAsia="MS Gothic" w:hAnsiTheme="minorHAnsi" w:cs="Arial"/>
      <w:b/>
      <w:spacing w:val="5"/>
      <w:kern w:val="28"/>
      <w:sz w:val="36"/>
      <w:szCs w:val="28"/>
      <w:lang w:val="en-GB"/>
    </w:rPr>
  </w:style>
  <w:style w:type="character" w:customStyle="1" w:styleId="bnpppChar">
    <w:name w:val="bnppp Char"/>
    <w:basedOn w:val="DefaultParagraphFont"/>
    <w:link w:val="bnppp"/>
    <w:rsid w:val="00114158"/>
    <w:rPr>
      <w:rFonts w:asciiTheme="minorHAnsi" w:hAnsiTheme="minorHAnsi" w:cstheme="minorHAnsi"/>
      <w:sz w:val="22"/>
      <w:lang w:val="en-GB"/>
    </w:rPr>
  </w:style>
  <w:style w:type="character" w:customStyle="1" w:styleId="ui-provider">
    <w:name w:val="ui-provider"/>
    <w:basedOn w:val="DefaultParagraphFont"/>
    <w:rsid w:val="00EF0B16"/>
  </w:style>
  <w:style w:type="character" w:styleId="CommentReference">
    <w:name w:val="annotation reference"/>
    <w:basedOn w:val="DefaultParagraphFont"/>
    <w:uiPriority w:val="99"/>
    <w:semiHidden/>
    <w:unhideWhenUsed/>
    <w:rsid w:val="005545DC"/>
    <w:rPr>
      <w:sz w:val="16"/>
      <w:szCs w:val="16"/>
    </w:rPr>
  </w:style>
  <w:style w:type="paragraph" w:styleId="CommentText">
    <w:name w:val="annotation text"/>
    <w:basedOn w:val="Normal"/>
    <w:link w:val="CommentTextChar"/>
    <w:uiPriority w:val="99"/>
    <w:unhideWhenUsed/>
    <w:rsid w:val="005545DC"/>
    <w:pPr>
      <w:spacing w:line="240" w:lineRule="auto"/>
    </w:pPr>
    <w:rPr>
      <w:sz w:val="20"/>
    </w:rPr>
  </w:style>
  <w:style w:type="character" w:customStyle="1" w:styleId="CommentTextChar">
    <w:name w:val="Comment Text Char"/>
    <w:basedOn w:val="DefaultParagraphFont"/>
    <w:link w:val="CommentText"/>
    <w:uiPriority w:val="99"/>
    <w:rsid w:val="005545DC"/>
    <w:rPr>
      <w:rFonts w:asciiTheme="minorHAnsi" w:hAnsiTheme="minorHAnsi"/>
    </w:rPr>
  </w:style>
  <w:style w:type="paragraph" w:styleId="CommentSubject">
    <w:name w:val="annotation subject"/>
    <w:basedOn w:val="CommentText"/>
    <w:next w:val="CommentText"/>
    <w:link w:val="CommentSubjectChar"/>
    <w:uiPriority w:val="99"/>
    <w:semiHidden/>
    <w:unhideWhenUsed/>
    <w:rsid w:val="005545DC"/>
    <w:rPr>
      <w:b/>
      <w:bCs/>
    </w:rPr>
  </w:style>
  <w:style w:type="character" w:customStyle="1" w:styleId="CommentSubjectChar">
    <w:name w:val="Comment Subject Char"/>
    <w:basedOn w:val="CommentTextChar"/>
    <w:link w:val="CommentSubject"/>
    <w:uiPriority w:val="99"/>
    <w:semiHidden/>
    <w:rsid w:val="005545DC"/>
    <w:rPr>
      <w:rFonts w:asciiTheme="minorHAnsi" w:hAnsiTheme="minorHAnsi"/>
      <w:b/>
      <w:bCs/>
    </w:rPr>
  </w:style>
  <w:style w:type="paragraph" w:styleId="Revision">
    <w:name w:val="Revision"/>
    <w:hidden/>
    <w:uiPriority w:val="99"/>
    <w:semiHidden/>
    <w:rsid w:val="00B15B09"/>
    <w:rPr>
      <w:rFonts w:asciiTheme="minorHAnsi" w:hAnsiTheme="minorHAnsi"/>
      <w:sz w:val="24"/>
    </w:rPr>
  </w:style>
  <w:style w:type="character" w:customStyle="1" w:styleId="Heading3Char">
    <w:name w:val="Heading 3 Char"/>
    <w:basedOn w:val="DefaultParagraphFont"/>
    <w:link w:val="Heading3"/>
    <w:uiPriority w:val="9"/>
    <w:semiHidden/>
    <w:rsid w:val="00DC5C23"/>
    <w:rPr>
      <w:rFonts w:asciiTheme="majorHAnsi" w:eastAsiaTheme="majorEastAsia" w:hAnsiTheme="majorHAnsi" w:cstheme="majorBidi"/>
      <w:color w:val="005335" w:themeColor="accent1" w:themeShade="7F"/>
      <w:sz w:val="24"/>
      <w:szCs w:val="24"/>
    </w:rPr>
  </w:style>
  <w:style w:type="character" w:customStyle="1" w:styleId="Heading6Char">
    <w:name w:val="Heading 6 Char"/>
    <w:basedOn w:val="DefaultParagraphFont"/>
    <w:link w:val="Heading6"/>
    <w:uiPriority w:val="9"/>
    <w:semiHidden/>
    <w:rsid w:val="005D3269"/>
    <w:rPr>
      <w:rFonts w:asciiTheme="majorHAnsi" w:eastAsiaTheme="majorEastAsia" w:hAnsiTheme="majorHAnsi" w:cstheme="majorBidi"/>
      <w:color w:val="005335" w:themeColor="accent1" w:themeShade="7F"/>
      <w:sz w:val="24"/>
      <w:lang w:val="pl-PL"/>
    </w:rPr>
  </w:style>
  <w:style w:type="character" w:styleId="FollowedHyperlink">
    <w:name w:val="FollowedHyperlink"/>
    <w:basedOn w:val="DefaultParagraphFont"/>
    <w:uiPriority w:val="99"/>
    <w:semiHidden/>
    <w:unhideWhenUsed/>
    <w:rsid w:val="005D3269"/>
    <w:rPr>
      <w:color w:val="3C914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oo.gl/Vms9BO"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realestate.bnppariba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goo.gl/WS67m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oo.gl/DwYECv" TargetMode="External"/><Relationship Id="rId24" Type="http://schemas.openxmlformats.org/officeDocument/2006/relationships/hyperlink" Target="mailto:justyna.magrzyk-flemming@realestate.bnpparibas" TargetMode="External"/><Relationship Id="rId5" Type="http://schemas.openxmlformats.org/officeDocument/2006/relationships/numbering" Target="numbering.xml"/><Relationship Id="rId15" Type="http://schemas.openxmlformats.org/officeDocument/2006/relationships/hyperlink" Target="http://goo.gl/cI3krp" TargetMode="External"/><Relationship Id="rId23" Type="http://schemas.openxmlformats.org/officeDocument/2006/relationships/hyperlink" Target="mailto:justyna.magrzyk-flemming@realestate.bnpparibas" TargetMode="External"/><Relationship Id="rId10" Type="http://schemas.openxmlformats.org/officeDocument/2006/relationships/endnotes" Target="endnotes.xml"/><Relationship Id="rId19" Type="http://schemas.openxmlformats.org/officeDocument/2006/relationships/hyperlink" Target="https://www.instagram.com/bnppre/?hl=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realestate.bnpparibas.co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230dca-0cd0-43dc-a2ef-c97d32cd25e2">
      <Terms xmlns="http://schemas.microsoft.com/office/infopath/2007/PartnerControls"/>
    </lcf76f155ced4ddcb4097134ff3c332f>
    <TaxCatchAll xmlns="db2df73f-c36a-4763-b158-b44f2135c3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9C92B74DE88A04B8B59D7C6E1CF21DA" ma:contentTypeVersion="13" ma:contentTypeDescription="Utwórz nowy dokument." ma:contentTypeScope="" ma:versionID="ec29fecd7283749ed6b0cd85b87eb508">
  <xsd:schema xmlns:xsd="http://www.w3.org/2001/XMLSchema" xmlns:xs="http://www.w3.org/2001/XMLSchema" xmlns:p="http://schemas.microsoft.com/office/2006/metadata/properties" xmlns:ns2="2e230dca-0cd0-43dc-a2ef-c97d32cd25e2" xmlns:ns3="db2df73f-c36a-4763-b158-b44f2135c319" targetNamespace="http://schemas.microsoft.com/office/2006/metadata/properties" ma:root="true" ma:fieldsID="4eaa2aec0c1b9958b901aaa38d278451" ns2:_="" ns3:_="">
    <xsd:import namespace="2e230dca-0cd0-43dc-a2ef-c97d32cd25e2"/>
    <xsd:import namespace="db2df73f-c36a-4763-b158-b44f2135c3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30dca-0cd0-43dc-a2ef-c97d32cd2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bb2b9f1-d9ff-4113-82f7-14441253dc3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2df73f-c36a-4763-b158-b44f2135c3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479cf4-cc41-4a28-9253-c5622a1b090d}" ma:internalName="TaxCatchAll" ma:showField="CatchAllData" ma:web="db2df73f-c36a-4763-b158-b44f2135c31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22A51-2F7C-4D09-A506-AE93F316746B}">
  <ds:schemaRefs>
    <ds:schemaRef ds:uri="http://schemas.microsoft.com/office/2006/metadata/properties"/>
    <ds:schemaRef ds:uri="http://schemas.microsoft.com/office/infopath/2007/PartnerControls"/>
    <ds:schemaRef ds:uri="2e230dca-0cd0-43dc-a2ef-c97d32cd25e2"/>
    <ds:schemaRef ds:uri="db2df73f-c36a-4763-b158-b44f2135c319"/>
  </ds:schemaRefs>
</ds:datastoreItem>
</file>

<file path=customXml/itemProps2.xml><?xml version="1.0" encoding="utf-8"?>
<ds:datastoreItem xmlns:ds="http://schemas.openxmlformats.org/officeDocument/2006/customXml" ds:itemID="{CD8A08C4-04A5-4DE6-AE94-74B0061A3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30dca-0cd0-43dc-a2ef-c97d32cd25e2"/>
    <ds:schemaRef ds:uri="db2df73f-c36a-4763-b158-b44f2135c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7DE91-7CC5-457F-9486-84D9FD4F1831}">
  <ds:schemaRefs>
    <ds:schemaRef ds:uri="http://schemas.microsoft.com/sharepoint/v3/contenttype/forms"/>
  </ds:schemaRefs>
</ds:datastoreItem>
</file>

<file path=customXml/itemProps4.xml><?xml version="1.0" encoding="utf-8"?>
<ds:datastoreItem xmlns:ds="http://schemas.openxmlformats.org/officeDocument/2006/customXml" ds:itemID="{3C27E7CB-14ED-4581-A0EE-EB4A606460FF}">
  <ds:schemaRefs>
    <ds:schemaRef ds:uri="http://schemas.openxmlformats.org/officeDocument/2006/bibliography"/>
  </ds:schemaRefs>
</ds:datastoreItem>
</file>

<file path=docMetadata/LabelInfo.xml><?xml version="1.0" encoding="utf-8"?>
<clbl:labelList xmlns:clbl="http://schemas.microsoft.com/office/2020/mipLabelMetadata">
  <clbl:label id="{478a53b9-d6ec-456c-bf5a-d6e94045f9b1}" enabled="0" method="" siteId="{478a53b9-d6ec-456c-bf5a-d6e94045f9b1}"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895</Words>
  <Characters>5374</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JULIENNE</dc:creator>
  <cp:keywords/>
  <cp:lastModifiedBy>Tomasz GARDZIEWICZ</cp:lastModifiedBy>
  <cp:revision>2</cp:revision>
  <cp:lastPrinted>2023-09-05T10:01:00Z</cp:lastPrinted>
  <dcterms:created xsi:type="dcterms:W3CDTF">2026-09-08T06:49:00Z</dcterms:created>
  <dcterms:modified xsi:type="dcterms:W3CDTF">2026-09-08T06:49:00Z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ed5431-0ab7-4c1b-98f4-d4e50f674d02_Enabled">
    <vt:lpwstr>true</vt:lpwstr>
  </property>
  <property fmtid="{D5CDD505-2E9C-101B-9397-08002B2CF9AE}" pid="3" name="MSIP_Label_48ed5431-0ab7-4c1b-98f4-d4e50f674d02_SetDate">
    <vt:lpwstr>2023-09-05T09:40:53Z</vt:lpwstr>
  </property>
  <property fmtid="{D5CDD505-2E9C-101B-9397-08002B2CF9AE}" pid="4" name="MSIP_Label_48ed5431-0ab7-4c1b-98f4-d4e50f674d02_Method">
    <vt:lpwstr>Privileged</vt:lpwstr>
  </property>
  <property fmtid="{D5CDD505-2E9C-101B-9397-08002B2CF9AE}" pid="5" name="MSIP_Label_48ed5431-0ab7-4c1b-98f4-d4e50f674d02_Name">
    <vt:lpwstr>48ed5431-0ab7-4c1b-98f4-d4e50f674d02</vt:lpwstr>
  </property>
  <property fmtid="{D5CDD505-2E9C-101B-9397-08002B2CF9AE}" pid="6" name="MSIP_Label_48ed5431-0ab7-4c1b-98f4-d4e50f674d02_SiteId">
    <vt:lpwstr>614f9c25-bffa-42c7-86d8-964101f55fa2</vt:lpwstr>
  </property>
  <property fmtid="{D5CDD505-2E9C-101B-9397-08002B2CF9AE}" pid="7" name="MSIP_Label_48ed5431-0ab7-4c1b-98f4-d4e50f674d02_ActionId">
    <vt:lpwstr>e42ecb45-bd0a-42a9-b337-ef095be0e69d</vt:lpwstr>
  </property>
  <property fmtid="{D5CDD505-2E9C-101B-9397-08002B2CF9AE}" pid="8" name="MSIP_Label_48ed5431-0ab7-4c1b-98f4-d4e50f674d02_ContentBits">
    <vt:lpwstr>0</vt:lpwstr>
  </property>
  <property fmtid="{D5CDD505-2E9C-101B-9397-08002B2CF9AE}" pid="9" name="ContentTypeId">
    <vt:lpwstr>0x01010039C92B74DE88A04B8B59D7C6E1CF21DA</vt:lpwstr>
  </property>
  <property fmtid="{D5CDD505-2E9C-101B-9397-08002B2CF9AE}" pid="10" name="MediaServiceImageTags">
    <vt:lpwstr/>
  </property>
</Properties>
</file>