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410F7" w14:textId="756D0DEE" w:rsidR="00CD723A" w:rsidRPr="00FD247D" w:rsidRDefault="00114158" w:rsidP="00CD723A">
      <w:pPr>
        <w:rPr>
          <w:rFonts w:cstheme="minorHAnsi"/>
          <w:sz w:val="22"/>
          <w:szCs w:val="22"/>
        </w:rPr>
      </w:pPr>
      <w:r w:rsidRPr="00FD247D">
        <w:rPr>
          <w:rFonts w:cstheme="minorHAnsi"/>
          <w:sz w:val="22"/>
          <w:szCs w:val="22"/>
        </w:rPr>
        <w:t>War</w:t>
      </w:r>
      <w:r w:rsidR="000D0176" w:rsidRPr="00FD247D">
        <w:rPr>
          <w:rFonts w:cstheme="minorHAnsi"/>
          <w:sz w:val="22"/>
          <w:szCs w:val="22"/>
        </w:rPr>
        <w:t>szawa</w:t>
      </w:r>
      <w:r w:rsidR="00CD723A" w:rsidRPr="00FD247D">
        <w:rPr>
          <w:rFonts w:cstheme="minorHAnsi"/>
          <w:sz w:val="22"/>
          <w:szCs w:val="22"/>
        </w:rPr>
        <w:t xml:space="preserve">, </w:t>
      </w:r>
      <w:r w:rsidR="007A0FE0">
        <w:rPr>
          <w:rFonts w:cstheme="minorHAnsi"/>
          <w:sz w:val="22"/>
          <w:szCs w:val="22"/>
        </w:rPr>
        <w:t>08</w:t>
      </w:r>
      <w:r w:rsidR="00535A9A">
        <w:rPr>
          <w:rFonts w:cstheme="minorHAnsi"/>
          <w:sz w:val="22"/>
          <w:szCs w:val="22"/>
        </w:rPr>
        <w:t>.0</w:t>
      </w:r>
      <w:r w:rsidR="004B100D">
        <w:rPr>
          <w:rFonts w:cstheme="minorHAnsi"/>
          <w:sz w:val="22"/>
          <w:szCs w:val="22"/>
        </w:rPr>
        <w:t>9</w:t>
      </w:r>
      <w:r w:rsidR="00175691" w:rsidRPr="00FD247D">
        <w:rPr>
          <w:rFonts w:cstheme="minorHAnsi"/>
          <w:sz w:val="22"/>
          <w:szCs w:val="22"/>
        </w:rPr>
        <w:t>.</w:t>
      </w:r>
      <w:r w:rsidR="004249F9" w:rsidRPr="00FD247D">
        <w:rPr>
          <w:rFonts w:cstheme="minorHAnsi"/>
          <w:sz w:val="22"/>
          <w:szCs w:val="22"/>
        </w:rPr>
        <w:t>20</w:t>
      </w:r>
      <w:r w:rsidR="00A10E01" w:rsidRPr="00FD247D">
        <w:rPr>
          <w:rFonts w:cstheme="minorHAnsi"/>
          <w:sz w:val="22"/>
          <w:szCs w:val="22"/>
        </w:rPr>
        <w:t>2</w:t>
      </w:r>
      <w:r w:rsidR="00A72D04">
        <w:rPr>
          <w:rFonts w:cstheme="minorHAnsi"/>
          <w:sz w:val="22"/>
          <w:szCs w:val="22"/>
        </w:rPr>
        <w:t>6</w:t>
      </w:r>
      <w:r w:rsidR="004B4282" w:rsidRPr="00FD247D">
        <w:rPr>
          <w:rFonts w:cstheme="minorHAnsi"/>
          <w:sz w:val="22"/>
          <w:szCs w:val="22"/>
        </w:rPr>
        <w:t xml:space="preserve"> r.</w:t>
      </w:r>
    </w:p>
    <w:p w14:paraId="0A8BC1F4" w14:textId="77777777" w:rsidR="00422A2C" w:rsidRPr="00FD247D" w:rsidRDefault="00422A2C" w:rsidP="00CD723A">
      <w:pPr>
        <w:rPr>
          <w:rFonts w:cstheme="minorHAnsi"/>
          <w:sz w:val="22"/>
          <w:szCs w:val="22"/>
        </w:rPr>
      </w:pPr>
    </w:p>
    <w:p w14:paraId="2E9C6889" w14:textId="77777777" w:rsidR="00543036" w:rsidRPr="00FD247D" w:rsidRDefault="00991878" w:rsidP="00752921">
      <w:pPr>
        <w:rPr>
          <w:rFonts w:cstheme="minorHAnsi"/>
          <w:sz w:val="22"/>
          <w:szCs w:val="22"/>
        </w:rPr>
      </w:pPr>
      <w:r w:rsidRPr="00FD247D">
        <w:rPr>
          <w:rFonts w:cstheme="minorHAnsi"/>
          <w:noProof/>
          <w:sz w:val="22"/>
          <w:szCs w:val="22"/>
        </w:rPr>
        <mc:AlternateContent>
          <mc:Choice Requires="wps">
            <w:drawing>
              <wp:inline distT="0" distB="0" distL="0" distR="0" wp14:anchorId="16FB8F43" wp14:editId="4BB3C0DA">
                <wp:extent cx="6479177" cy="270000"/>
                <wp:effectExtent l="0" t="0" r="0" b="0"/>
                <wp:docPr id="6" name="Rectangl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44173D1C-7BA5-422A-836F-00A983CDE8D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177" cy="2700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1A409E" w14:textId="02FAF5BD" w:rsidR="001174CD" w:rsidRPr="004141B0" w:rsidRDefault="006A4C08" w:rsidP="007A0FE0">
                            <w:pPr>
                              <w:pStyle w:val="Subtitle"/>
                              <w:jc w:val="both"/>
                              <w:rPr>
                                <w:noProof w:val="0"/>
                              </w:rPr>
                            </w:pPr>
                            <w:r>
                              <w:rPr>
                                <w:noProof w:val="0"/>
                              </w:rPr>
                              <w:t>INFORMACJA PRASOWA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FB8F43" id="Rectangle 6" o:spid="_x0000_s1026" style="width:510.1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" fillcolor="#00a76c [3204]" stroked="f" strokeweight=".25pt">
                <v:textbox inset="0,0,0,0">
                  <w:txbxContent>
                    <w:p w14:paraId="6D1A409E" w14:textId="02FAF5BD" w:rsidR="001174CD" w:rsidRPr="004141B0" w:rsidRDefault="006A4C08" w:rsidP="007A0FE0">
                      <w:pPr>
                        <w:pStyle w:val="Subtitle"/>
                        <w:jc w:val="both"/>
                        <w:rPr>
                          <w:noProof w:val="0"/>
                        </w:rPr>
                      </w:pPr>
                      <w:r>
                        <w:rPr>
                          <w:noProof w:val="0"/>
                        </w:rPr>
                        <w:t>INFORMACJA PRASOWA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64B3A306" w14:textId="26047104" w:rsidR="00976CA6" w:rsidRPr="00976CA6" w:rsidRDefault="004B100D" w:rsidP="00E66D26">
      <w:pPr>
        <w:spacing w:before="240"/>
        <w:rPr>
          <w:rFonts w:eastAsiaTheme="majorEastAsia" w:cstheme="minorHAnsi"/>
          <w:b/>
          <w:bCs/>
          <w:color w:val="00A76C" w:themeColor="accent6"/>
          <w:sz w:val="32"/>
          <w:szCs w:val="32"/>
        </w:rPr>
      </w:pPr>
      <w:r w:rsidRPr="004B100D">
        <w:rPr>
          <w:rFonts w:eastAsiaTheme="majorEastAsia" w:cstheme="minorHAnsi"/>
          <w:b/>
          <w:bCs/>
          <w:color w:val="00A76C" w:themeColor="accent6"/>
          <w:sz w:val="32"/>
          <w:szCs w:val="32"/>
        </w:rPr>
        <w:t xml:space="preserve">Najemcy przyspieszają, a dostępność powierzchni maleje. Mocne półrocze na rynku </w:t>
      </w:r>
      <w:r w:rsidR="001E2049">
        <w:rPr>
          <w:rFonts w:eastAsiaTheme="majorEastAsia" w:cstheme="minorHAnsi"/>
          <w:b/>
          <w:bCs/>
          <w:color w:val="00A76C" w:themeColor="accent6"/>
          <w:sz w:val="32"/>
          <w:szCs w:val="32"/>
        </w:rPr>
        <w:t xml:space="preserve">powierzchni </w:t>
      </w:r>
      <w:r w:rsidRPr="004B100D">
        <w:rPr>
          <w:rFonts w:eastAsiaTheme="majorEastAsia" w:cstheme="minorHAnsi"/>
          <w:b/>
          <w:bCs/>
          <w:color w:val="00A76C" w:themeColor="accent6"/>
          <w:sz w:val="32"/>
          <w:szCs w:val="32"/>
        </w:rPr>
        <w:t>przemysłowo-logistyczny</w:t>
      </w:r>
      <w:r w:rsidR="001E2049">
        <w:rPr>
          <w:rFonts w:eastAsiaTheme="majorEastAsia" w:cstheme="minorHAnsi"/>
          <w:b/>
          <w:bCs/>
          <w:color w:val="00A76C" w:themeColor="accent6"/>
          <w:sz w:val="32"/>
          <w:szCs w:val="32"/>
        </w:rPr>
        <w:t>ch</w:t>
      </w:r>
      <w:r w:rsidR="00BE0EEC">
        <w:rPr>
          <w:rFonts w:eastAsiaTheme="majorEastAsia" w:cstheme="minorHAnsi"/>
          <w:b/>
          <w:bCs/>
          <w:color w:val="00A76C" w:themeColor="accent6"/>
          <w:sz w:val="32"/>
          <w:szCs w:val="32"/>
        </w:rPr>
        <w:t>.</w:t>
      </w:r>
    </w:p>
    <w:p w14:paraId="1416DEB4" w14:textId="03BED7AD" w:rsidR="00752921" w:rsidRPr="005826E3" w:rsidRDefault="00BE0A0F">
      <w:pPr>
        <w:spacing w:after="240"/>
        <w:rPr>
          <w:rFonts w:cstheme="minorHAnsi"/>
          <w:sz w:val="22"/>
          <w:szCs w:val="22"/>
        </w:rPr>
      </w:pPr>
      <w:r w:rsidRPr="00131E57">
        <w:rPr>
          <w:rFonts w:cstheme="minorHAnsi"/>
          <w:b/>
          <w:bCs/>
          <w:sz w:val="22"/>
          <w:szCs w:val="22"/>
        </w:rPr>
        <w:br/>
      </w:r>
      <w:r w:rsidRPr="004B100D">
        <w:rPr>
          <w:rFonts w:cstheme="minorHAnsi"/>
          <w:b/>
          <w:bCs/>
          <w:sz w:val="22"/>
          <w:szCs w:val="22"/>
        </w:rPr>
        <w:t xml:space="preserve">W II kwartale 2026 r. aktywność najemców na polskim rynku powierzchni przemysłowo-logistycznych wyraźnie wzrosła. Wolumen transakcji brutto wyniósł 1,9 mln m kw., </w:t>
      </w:r>
      <w:r w:rsidR="006C3B3B">
        <w:rPr>
          <w:rFonts w:cstheme="minorHAnsi"/>
          <w:b/>
          <w:bCs/>
          <w:sz w:val="22"/>
          <w:szCs w:val="22"/>
        </w:rPr>
        <w:t>z czego</w:t>
      </w:r>
      <w:r w:rsidRPr="004B100D">
        <w:rPr>
          <w:rFonts w:cstheme="minorHAnsi"/>
          <w:b/>
          <w:bCs/>
          <w:sz w:val="22"/>
          <w:szCs w:val="22"/>
        </w:rPr>
        <w:t xml:space="preserve"> niemal dwie trzecie stanowiły nowe umowy. </w:t>
      </w:r>
      <w:r w:rsidR="001B311A" w:rsidRPr="001B311A">
        <w:rPr>
          <w:b/>
          <w:bCs/>
          <w:sz w:val="22"/>
          <w:szCs w:val="22"/>
        </w:rPr>
        <w:t>Wskaźnik</w:t>
      </w:r>
      <w:r w:rsidRPr="004B100D">
        <w:rPr>
          <w:rFonts w:cstheme="minorHAnsi"/>
          <w:b/>
          <w:bCs/>
          <w:sz w:val="22"/>
          <w:szCs w:val="22"/>
        </w:rPr>
        <w:t xml:space="preserve"> pustostanów </w:t>
      </w:r>
      <w:r w:rsidR="001B311A" w:rsidRPr="001B311A">
        <w:rPr>
          <w:b/>
          <w:bCs/>
          <w:sz w:val="22"/>
          <w:szCs w:val="22"/>
        </w:rPr>
        <w:t>spadł</w:t>
      </w:r>
      <w:r w:rsidRPr="004B100D">
        <w:rPr>
          <w:rFonts w:cstheme="minorHAnsi"/>
          <w:b/>
          <w:bCs/>
          <w:sz w:val="22"/>
          <w:szCs w:val="22"/>
        </w:rPr>
        <w:t xml:space="preserve"> do 6,6%, zaś ograniczona skala inwestycji w budowie zmniejsza ryzyko </w:t>
      </w:r>
      <w:r w:rsidR="001B311A" w:rsidRPr="001B311A">
        <w:rPr>
          <w:b/>
          <w:bCs/>
          <w:sz w:val="22"/>
          <w:szCs w:val="22"/>
        </w:rPr>
        <w:t>nadpodaży. To główne</w:t>
      </w:r>
      <w:r w:rsidRPr="004B100D">
        <w:rPr>
          <w:rFonts w:cstheme="minorHAnsi"/>
          <w:b/>
          <w:bCs/>
          <w:sz w:val="22"/>
          <w:szCs w:val="22"/>
        </w:rPr>
        <w:t xml:space="preserve"> wnioski z raportu </w:t>
      </w:r>
      <w:r>
        <w:rPr>
          <w:rFonts w:cstheme="minorHAnsi"/>
          <w:b/>
          <w:bCs/>
          <w:sz w:val="22"/>
          <w:szCs w:val="22"/>
        </w:rPr>
        <w:t>„</w:t>
      </w:r>
      <w:proofErr w:type="spellStart"/>
      <w:r w:rsidRPr="00007142">
        <w:rPr>
          <w:rFonts w:cstheme="minorHAnsi"/>
          <w:b/>
          <w:bCs/>
          <w:sz w:val="22"/>
          <w:szCs w:val="22"/>
        </w:rPr>
        <w:t>Review</w:t>
      </w:r>
      <w:proofErr w:type="spellEnd"/>
      <w:r w:rsidRPr="00007142">
        <w:rPr>
          <w:rFonts w:cstheme="minorHAnsi"/>
          <w:b/>
          <w:bCs/>
          <w:sz w:val="22"/>
          <w:szCs w:val="22"/>
        </w:rPr>
        <w:t xml:space="preserve">. Rynek </w:t>
      </w:r>
      <w:r>
        <w:rPr>
          <w:rFonts w:cstheme="minorHAnsi"/>
          <w:b/>
          <w:bCs/>
          <w:sz w:val="22"/>
          <w:szCs w:val="22"/>
        </w:rPr>
        <w:t xml:space="preserve">powierzchni przemysłowo-logistycznych </w:t>
      </w:r>
      <w:r w:rsidRPr="00007142">
        <w:rPr>
          <w:rFonts w:cstheme="minorHAnsi"/>
          <w:b/>
          <w:bCs/>
          <w:sz w:val="22"/>
          <w:szCs w:val="22"/>
        </w:rPr>
        <w:t xml:space="preserve">w Polsce – </w:t>
      </w:r>
      <w:r>
        <w:rPr>
          <w:rFonts w:cstheme="minorHAnsi"/>
          <w:b/>
          <w:bCs/>
          <w:sz w:val="22"/>
          <w:szCs w:val="22"/>
        </w:rPr>
        <w:t>I</w:t>
      </w:r>
      <w:r w:rsidRPr="00007142">
        <w:rPr>
          <w:rFonts w:cstheme="minorHAnsi"/>
          <w:b/>
          <w:bCs/>
          <w:sz w:val="22"/>
          <w:szCs w:val="22"/>
        </w:rPr>
        <w:t>I kwartał 2026</w:t>
      </w:r>
      <w:r w:rsidR="001B311A" w:rsidRPr="001B311A">
        <w:rPr>
          <w:b/>
          <w:bCs/>
          <w:sz w:val="22"/>
          <w:szCs w:val="22"/>
        </w:rPr>
        <w:t>”</w:t>
      </w:r>
      <w:r w:rsidRPr="004B100D">
        <w:rPr>
          <w:rFonts w:cstheme="minorHAnsi"/>
          <w:b/>
          <w:bCs/>
          <w:sz w:val="22"/>
          <w:szCs w:val="22"/>
        </w:rPr>
        <w:t xml:space="preserve"> BNP </w:t>
      </w:r>
      <w:proofErr w:type="spellStart"/>
      <w:r w:rsidRPr="004B100D">
        <w:rPr>
          <w:rFonts w:cstheme="minorHAnsi"/>
          <w:b/>
          <w:bCs/>
          <w:sz w:val="22"/>
          <w:szCs w:val="22"/>
        </w:rPr>
        <w:t>Paribas</w:t>
      </w:r>
      <w:proofErr w:type="spellEnd"/>
      <w:r w:rsidRPr="004B100D">
        <w:rPr>
          <w:rFonts w:cstheme="minorHAnsi"/>
          <w:b/>
          <w:bCs/>
          <w:sz w:val="22"/>
          <w:szCs w:val="22"/>
        </w:rPr>
        <w:t xml:space="preserve"> Real </w:t>
      </w:r>
      <w:proofErr w:type="spellStart"/>
      <w:r w:rsidRPr="004B100D">
        <w:rPr>
          <w:rFonts w:cstheme="minorHAnsi"/>
          <w:b/>
          <w:bCs/>
          <w:sz w:val="22"/>
          <w:szCs w:val="22"/>
        </w:rPr>
        <w:t>Estate</w:t>
      </w:r>
      <w:proofErr w:type="spellEnd"/>
      <w:r w:rsidRPr="004B100D">
        <w:rPr>
          <w:rFonts w:cstheme="minorHAnsi"/>
          <w:b/>
          <w:bCs/>
          <w:sz w:val="22"/>
          <w:szCs w:val="22"/>
        </w:rPr>
        <w:t xml:space="preserve"> Poland.</w:t>
      </w:r>
    </w:p>
    <w:p w14:paraId="580B2A9C" w14:textId="49A4CBA1" w:rsidR="004B100D" w:rsidRPr="004B100D" w:rsidRDefault="004B100D" w:rsidP="004B100D">
      <w:pPr>
        <w:spacing w:after="240"/>
        <w:rPr>
          <w:rFonts w:cstheme="minorHAnsi"/>
          <w:b/>
          <w:bCs/>
          <w:color w:val="00A76C" w:themeColor="accent1"/>
          <w:sz w:val="22"/>
          <w:szCs w:val="22"/>
        </w:rPr>
      </w:pPr>
      <w:r w:rsidRPr="004B100D">
        <w:rPr>
          <w:rFonts w:cstheme="minorHAnsi"/>
          <w:b/>
          <w:bCs/>
          <w:color w:val="00A76C" w:themeColor="accent1"/>
          <w:sz w:val="22"/>
          <w:szCs w:val="22"/>
        </w:rPr>
        <w:t xml:space="preserve">Zasoby przekroczyły </w:t>
      </w:r>
      <w:r w:rsidR="001E2049">
        <w:rPr>
          <w:rFonts w:cstheme="minorHAnsi"/>
          <w:b/>
          <w:bCs/>
          <w:color w:val="00A76C" w:themeColor="accent1"/>
          <w:sz w:val="22"/>
          <w:szCs w:val="22"/>
        </w:rPr>
        <w:t xml:space="preserve">barierę </w:t>
      </w:r>
      <w:r w:rsidRPr="004B100D">
        <w:rPr>
          <w:rFonts w:cstheme="minorHAnsi"/>
          <w:b/>
          <w:bCs/>
          <w:color w:val="00A76C" w:themeColor="accent1"/>
          <w:sz w:val="22"/>
          <w:szCs w:val="22"/>
        </w:rPr>
        <w:t>38 mln m kw.</w:t>
      </w:r>
    </w:p>
    <w:p w14:paraId="6E51AEAF" w14:textId="77777777" w:rsidR="00752921" w:rsidRPr="005826E3" w:rsidRDefault="00BE0A0F">
      <w:pPr>
        <w:spacing w:after="240"/>
        <w:rPr>
          <w:rFonts w:cstheme="minorHAnsi"/>
          <w:sz w:val="22"/>
          <w:szCs w:val="22"/>
        </w:rPr>
      </w:pPr>
      <w:r w:rsidRPr="00F23816">
        <w:rPr>
          <w:rFonts w:cstheme="minorHAnsi"/>
          <w:sz w:val="22"/>
          <w:szCs w:val="22"/>
        </w:rPr>
        <w:t>Na koniec czerwca 2026 r. zasoby nowoczesnej powierzchni przemysłowo-logistycznej w Polsce przekroczyły 38 mln m kw., umacniając pozycję kraju jako największego rynku magazynowego w Europie Środkowo-Wschodniej. W II kwartale oddano około 0,6 mln m kw</w:t>
      </w:r>
      <w:r w:rsidR="00E54391" w:rsidRPr="00E54391">
        <w:rPr>
          <w:sz w:val="22"/>
          <w:szCs w:val="22"/>
        </w:rPr>
        <w:t>.,</w:t>
      </w:r>
      <w:r w:rsidRPr="00F23816">
        <w:rPr>
          <w:rFonts w:cstheme="minorHAnsi"/>
          <w:sz w:val="22"/>
          <w:szCs w:val="22"/>
        </w:rPr>
        <w:t xml:space="preserve"> o 11,4% </w:t>
      </w:r>
      <w:r w:rsidR="00E54391" w:rsidRPr="00E54391">
        <w:rPr>
          <w:sz w:val="22"/>
          <w:szCs w:val="22"/>
        </w:rPr>
        <w:t>mniej niż kwartał wcześniej. W</w:t>
      </w:r>
      <w:r w:rsidRPr="00F23816">
        <w:rPr>
          <w:rFonts w:cstheme="minorHAnsi"/>
          <w:sz w:val="22"/>
          <w:szCs w:val="22"/>
        </w:rPr>
        <w:t xml:space="preserve"> ostatnich czterech kwartałach deweloperzy dostarczyli </w:t>
      </w:r>
      <w:r w:rsidR="00E54391" w:rsidRPr="00E54391">
        <w:rPr>
          <w:sz w:val="22"/>
          <w:szCs w:val="22"/>
        </w:rPr>
        <w:t xml:space="preserve">łącznie </w:t>
      </w:r>
      <w:r w:rsidRPr="00F23816">
        <w:rPr>
          <w:rFonts w:cstheme="minorHAnsi"/>
          <w:sz w:val="22"/>
          <w:szCs w:val="22"/>
        </w:rPr>
        <w:t>około 1,8 mln m kw</w:t>
      </w:r>
      <w:r w:rsidR="00E54391" w:rsidRPr="00E54391">
        <w:rPr>
          <w:sz w:val="22"/>
          <w:szCs w:val="22"/>
        </w:rPr>
        <w:t>.,</w:t>
      </w:r>
      <w:r w:rsidRPr="00F23816">
        <w:rPr>
          <w:rFonts w:cstheme="minorHAnsi"/>
          <w:sz w:val="22"/>
          <w:szCs w:val="22"/>
        </w:rPr>
        <w:t xml:space="preserve"> o 16,2% mniej </w:t>
      </w:r>
      <w:r w:rsidR="00E54391" w:rsidRPr="00E54391">
        <w:rPr>
          <w:sz w:val="22"/>
          <w:szCs w:val="22"/>
        </w:rPr>
        <w:t>rok do roku. Rekordowym zasobom towarzyszy więc przejście od dynamicznej ekspansji do bardziej selektywnego, zrównoważonego rozwoju.</w:t>
      </w:r>
    </w:p>
    <w:p w14:paraId="6698CB36" w14:textId="77777777" w:rsidR="00752921" w:rsidRPr="005826E3" w:rsidRDefault="00BE0A0F">
      <w:pPr>
        <w:spacing w:after="240"/>
        <w:rPr>
          <w:rFonts w:cstheme="minorHAnsi"/>
          <w:sz w:val="22"/>
          <w:szCs w:val="22"/>
        </w:rPr>
      </w:pPr>
      <w:r w:rsidRPr="00F23816">
        <w:rPr>
          <w:rFonts w:cstheme="minorHAnsi"/>
          <w:sz w:val="22"/>
          <w:szCs w:val="22"/>
        </w:rPr>
        <w:t xml:space="preserve">– Wyniki pierwszej połowy roku pokazują bardziej zrównoważony </w:t>
      </w:r>
      <w:r w:rsidR="003E35E8" w:rsidRPr="003E35E8">
        <w:rPr>
          <w:sz w:val="22"/>
          <w:szCs w:val="22"/>
        </w:rPr>
        <w:t>rozwój rynku.</w:t>
      </w:r>
      <w:r w:rsidRPr="00F23816">
        <w:rPr>
          <w:rFonts w:cstheme="minorHAnsi"/>
          <w:sz w:val="22"/>
          <w:szCs w:val="22"/>
        </w:rPr>
        <w:t xml:space="preserve"> Nowa powierzchnia nadal trafia do najemców, </w:t>
      </w:r>
      <w:r w:rsidR="003E35E8" w:rsidRPr="003E35E8">
        <w:rPr>
          <w:sz w:val="22"/>
          <w:szCs w:val="22"/>
        </w:rPr>
        <w:t>ale</w:t>
      </w:r>
      <w:r w:rsidRPr="00F23816">
        <w:rPr>
          <w:rFonts w:cstheme="minorHAnsi"/>
          <w:sz w:val="22"/>
          <w:szCs w:val="22"/>
        </w:rPr>
        <w:t xml:space="preserve"> decyzje inwestycyjne są </w:t>
      </w:r>
      <w:r w:rsidR="003E35E8" w:rsidRPr="003E35E8">
        <w:rPr>
          <w:sz w:val="22"/>
          <w:szCs w:val="22"/>
        </w:rPr>
        <w:t>ostrożniejsze</w:t>
      </w:r>
      <w:r w:rsidRPr="00F23816">
        <w:rPr>
          <w:rFonts w:cstheme="minorHAnsi"/>
          <w:sz w:val="22"/>
          <w:szCs w:val="22"/>
        </w:rPr>
        <w:t xml:space="preserve"> i coraz częściej </w:t>
      </w:r>
      <w:r w:rsidR="003E35E8" w:rsidRPr="003E35E8">
        <w:rPr>
          <w:sz w:val="22"/>
          <w:szCs w:val="22"/>
        </w:rPr>
        <w:t>odpowiadają na konkretne potrzeby</w:t>
      </w:r>
      <w:r w:rsidRPr="00F23816">
        <w:rPr>
          <w:rFonts w:cstheme="minorHAnsi"/>
          <w:sz w:val="22"/>
          <w:szCs w:val="22"/>
        </w:rPr>
        <w:t xml:space="preserve"> firm. </w:t>
      </w:r>
      <w:r w:rsidR="003E35E8" w:rsidRPr="003E35E8">
        <w:rPr>
          <w:sz w:val="22"/>
          <w:szCs w:val="22"/>
        </w:rPr>
        <w:t>Ogranicza to ryzyko</w:t>
      </w:r>
      <w:r w:rsidRPr="00F23816">
        <w:rPr>
          <w:rFonts w:cstheme="minorHAnsi"/>
          <w:sz w:val="22"/>
          <w:szCs w:val="22"/>
        </w:rPr>
        <w:t xml:space="preserve"> nadpodaży i sprzyja </w:t>
      </w:r>
      <w:r w:rsidR="003E35E8" w:rsidRPr="003E35E8">
        <w:rPr>
          <w:sz w:val="22"/>
          <w:szCs w:val="22"/>
        </w:rPr>
        <w:t>stabilności rynku</w:t>
      </w:r>
      <w:r w:rsidRPr="00F23816">
        <w:rPr>
          <w:rFonts w:cstheme="minorHAnsi"/>
          <w:sz w:val="22"/>
          <w:szCs w:val="22"/>
        </w:rPr>
        <w:t xml:space="preserve"> – mówi </w:t>
      </w:r>
      <w:r w:rsidRPr="00F23816">
        <w:rPr>
          <w:rFonts w:cstheme="minorHAnsi"/>
          <w:b/>
          <w:bCs/>
          <w:sz w:val="22"/>
          <w:szCs w:val="22"/>
        </w:rPr>
        <w:t xml:space="preserve">Ludwika Korzeniowska, Dyrektorka Działu Powierzchni Przemysłowych i Logistycznych BNP </w:t>
      </w:r>
      <w:proofErr w:type="spellStart"/>
      <w:r w:rsidRPr="00F23816">
        <w:rPr>
          <w:rFonts w:cstheme="minorHAnsi"/>
          <w:b/>
          <w:bCs/>
          <w:sz w:val="22"/>
          <w:szCs w:val="22"/>
        </w:rPr>
        <w:t>Paribas</w:t>
      </w:r>
      <w:proofErr w:type="spellEnd"/>
      <w:r w:rsidRPr="00F23816">
        <w:rPr>
          <w:rFonts w:cstheme="minorHAnsi"/>
          <w:b/>
          <w:bCs/>
          <w:sz w:val="22"/>
          <w:szCs w:val="22"/>
        </w:rPr>
        <w:t xml:space="preserve"> Real </w:t>
      </w:r>
      <w:proofErr w:type="spellStart"/>
      <w:r w:rsidRPr="00F23816">
        <w:rPr>
          <w:rFonts w:cstheme="minorHAnsi"/>
          <w:b/>
          <w:bCs/>
          <w:sz w:val="22"/>
          <w:szCs w:val="22"/>
        </w:rPr>
        <w:t>Estate</w:t>
      </w:r>
      <w:proofErr w:type="spellEnd"/>
      <w:r w:rsidRPr="00F23816">
        <w:rPr>
          <w:rFonts w:cstheme="minorHAnsi"/>
          <w:b/>
          <w:bCs/>
          <w:sz w:val="22"/>
          <w:szCs w:val="22"/>
        </w:rPr>
        <w:t xml:space="preserve"> Poland.</w:t>
      </w:r>
    </w:p>
    <w:p w14:paraId="0073F33E" w14:textId="77777777" w:rsidR="004B100D" w:rsidRPr="004B100D" w:rsidRDefault="004B100D" w:rsidP="004B100D">
      <w:pPr>
        <w:spacing w:after="240"/>
        <w:rPr>
          <w:rFonts w:cstheme="minorHAnsi"/>
          <w:b/>
          <w:bCs/>
          <w:color w:val="00A76C" w:themeColor="accent1"/>
          <w:sz w:val="22"/>
          <w:szCs w:val="22"/>
        </w:rPr>
      </w:pPr>
      <w:r w:rsidRPr="004B100D">
        <w:rPr>
          <w:rFonts w:cstheme="minorHAnsi"/>
          <w:b/>
          <w:bCs/>
          <w:color w:val="00A76C" w:themeColor="accent1"/>
          <w:sz w:val="22"/>
          <w:szCs w:val="22"/>
        </w:rPr>
        <w:t>Wyraźne przyspieszenie po stronie popytu</w:t>
      </w:r>
    </w:p>
    <w:p w14:paraId="14380EDA" w14:textId="77777777" w:rsidR="00752921" w:rsidRPr="005826E3" w:rsidRDefault="00BE0A0F">
      <w:pPr>
        <w:spacing w:after="240"/>
        <w:rPr>
          <w:rFonts w:cstheme="minorHAnsi"/>
          <w:sz w:val="22"/>
          <w:szCs w:val="22"/>
        </w:rPr>
      </w:pPr>
      <w:r w:rsidRPr="001E2049">
        <w:rPr>
          <w:rFonts w:cstheme="minorHAnsi"/>
          <w:sz w:val="22"/>
          <w:szCs w:val="22"/>
        </w:rPr>
        <w:t xml:space="preserve">W II kwartale popyt na powierzchnie magazynowe wyraźnie przyspieszył. Najemcy podpisali umowy </w:t>
      </w:r>
      <w:r w:rsidR="009E1CCD" w:rsidRPr="009E1CCD">
        <w:rPr>
          <w:sz w:val="22"/>
          <w:szCs w:val="22"/>
        </w:rPr>
        <w:t>na</w:t>
      </w:r>
      <w:r w:rsidRPr="001E2049">
        <w:rPr>
          <w:rFonts w:cstheme="minorHAnsi"/>
          <w:sz w:val="22"/>
          <w:szCs w:val="22"/>
        </w:rPr>
        <w:t xml:space="preserve"> ponad 1,9 mln m kw</w:t>
      </w:r>
      <w:r w:rsidR="009E1CCD" w:rsidRPr="009E1CCD">
        <w:rPr>
          <w:sz w:val="22"/>
          <w:szCs w:val="22"/>
        </w:rPr>
        <w:t>.,</w:t>
      </w:r>
      <w:r w:rsidRPr="001E2049">
        <w:rPr>
          <w:rFonts w:cstheme="minorHAnsi"/>
          <w:sz w:val="22"/>
          <w:szCs w:val="22"/>
        </w:rPr>
        <w:t xml:space="preserve"> o 35,7% </w:t>
      </w:r>
      <w:r w:rsidR="009E1CCD" w:rsidRPr="009E1CCD">
        <w:rPr>
          <w:sz w:val="22"/>
          <w:szCs w:val="22"/>
        </w:rPr>
        <w:t>więcej niż w poprzednim kwartale i o 4,9% więcej rok do roku. Łączny</w:t>
      </w:r>
      <w:r w:rsidRPr="001E2049">
        <w:rPr>
          <w:rFonts w:cstheme="minorHAnsi"/>
          <w:sz w:val="22"/>
          <w:szCs w:val="22"/>
        </w:rPr>
        <w:t xml:space="preserve"> wolumen transakcji w pierwszej połowie 2026 r. osiągnął około 3,31 mln m kw.</w:t>
      </w:r>
    </w:p>
    <w:p w14:paraId="0959E2CE" w14:textId="77777777" w:rsidR="00752921" w:rsidRPr="005826E3" w:rsidRDefault="00667731">
      <w:pPr>
        <w:spacing w:after="240"/>
        <w:rPr>
          <w:rFonts w:cstheme="minorHAnsi"/>
          <w:sz w:val="22"/>
          <w:szCs w:val="22"/>
        </w:rPr>
      </w:pPr>
      <w:r w:rsidRPr="00667731">
        <w:rPr>
          <w:sz w:val="22"/>
          <w:szCs w:val="22"/>
        </w:rPr>
        <w:t>Istotna była</w:t>
      </w:r>
      <w:r w:rsidR="00BE0A0F" w:rsidRPr="00F23816">
        <w:rPr>
          <w:rFonts w:cstheme="minorHAnsi"/>
          <w:sz w:val="22"/>
          <w:szCs w:val="22"/>
        </w:rPr>
        <w:t xml:space="preserve"> również struktura transakcji</w:t>
      </w:r>
      <w:r w:rsidRPr="00667731">
        <w:rPr>
          <w:sz w:val="22"/>
          <w:szCs w:val="22"/>
        </w:rPr>
        <w:t>: nowe</w:t>
      </w:r>
      <w:r w:rsidR="00BE0A0F" w:rsidRPr="00F23816">
        <w:rPr>
          <w:rFonts w:cstheme="minorHAnsi"/>
          <w:sz w:val="22"/>
          <w:szCs w:val="22"/>
        </w:rPr>
        <w:t xml:space="preserve"> umowy odpowiadały za 63,5% wolumenu brutto</w:t>
      </w:r>
      <w:r w:rsidRPr="00667731">
        <w:rPr>
          <w:sz w:val="22"/>
          <w:szCs w:val="22"/>
        </w:rPr>
        <w:t>, a</w:t>
      </w:r>
      <w:r w:rsidR="00BE0A0F" w:rsidRPr="00F23816">
        <w:rPr>
          <w:rFonts w:cstheme="minorHAnsi"/>
          <w:sz w:val="22"/>
          <w:szCs w:val="22"/>
        </w:rPr>
        <w:t xml:space="preserve"> renegocjacje </w:t>
      </w:r>
      <w:r w:rsidRPr="00667731">
        <w:rPr>
          <w:sz w:val="22"/>
          <w:szCs w:val="22"/>
        </w:rPr>
        <w:t>za</w:t>
      </w:r>
      <w:r w:rsidR="00BE0A0F" w:rsidRPr="00F23816">
        <w:rPr>
          <w:rFonts w:cstheme="minorHAnsi"/>
          <w:sz w:val="22"/>
          <w:szCs w:val="22"/>
        </w:rPr>
        <w:t xml:space="preserve"> 34%. </w:t>
      </w:r>
      <w:r w:rsidRPr="00667731">
        <w:rPr>
          <w:sz w:val="22"/>
          <w:szCs w:val="22"/>
        </w:rPr>
        <w:t>Przewaga</w:t>
      </w:r>
      <w:r w:rsidR="00BE0A0F" w:rsidRPr="00F23816">
        <w:rPr>
          <w:rFonts w:cstheme="minorHAnsi"/>
          <w:sz w:val="22"/>
          <w:szCs w:val="22"/>
        </w:rPr>
        <w:t xml:space="preserve"> nowych kontraktów </w:t>
      </w:r>
      <w:r w:rsidRPr="00667731">
        <w:rPr>
          <w:sz w:val="22"/>
          <w:szCs w:val="22"/>
        </w:rPr>
        <w:t>wskazuje</w:t>
      </w:r>
      <w:r w:rsidR="00BE0A0F" w:rsidRPr="00F23816">
        <w:rPr>
          <w:rFonts w:cstheme="minorHAnsi"/>
          <w:sz w:val="22"/>
          <w:szCs w:val="22"/>
        </w:rPr>
        <w:t xml:space="preserve">, że firmy nie tylko przedłużają zobowiązania, </w:t>
      </w:r>
      <w:r w:rsidRPr="00667731">
        <w:rPr>
          <w:sz w:val="22"/>
          <w:szCs w:val="22"/>
        </w:rPr>
        <w:t>lecz także rozwijają działalność</w:t>
      </w:r>
      <w:r w:rsidR="00BE0A0F" w:rsidRPr="00F23816">
        <w:rPr>
          <w:rFonts w:cstheme="minorHAnsi"/>
          <w:sz w:val="22"/>
          <w:szCs w:val="22"/>
        </w:rPr>
        <w:t xml:space="preserve"> i </w:t>
      </w:r>
      <w:r w:rsidRPr="00667731">
        <w:rPr>
          <w:sz w:val="22"/>
          <w:szCs w:val="22"/>
        </w:rPr>
        <w:t>wchodzą do</w:t>
      </w:r>
      <w:r w:rsidR="00BE0A0F" w:rsidRPr="00F23816">
        <w:rPr>
          <w:rFonts w:cstheme="minorHAnsi"/>
          <w:sz w:val="22"/>
          <w:szCs w:val="22"/>
        </w:rPr>
        <w:t xml:space="preserve"> nowych </w:t>
      </w:r>
      <w:r w:rsidRPr="00667731">
        <w:rPr>
          <w:sz w:val="22"/>
          <w:szCs w:val="22"/>
        </w:rPr>
        <w:t>lokalizacji. Potwierdza to zaufanie</w:t>
      </w:r>
      <w:r w:rsidR="00BE0A0F" w:rsidRPr="00F23816">
        <w:rPr>
          <w:rFonts w:cstheme="minorHAnsi"/>
          <w:sz w:val="22"/>
          <w:szCs w:val="22"/>
        </w:rPr>
        <w:t xml:space="preserve"> najemców do perspektyw polskiego rynku magazynowego.</w:t>
      </w:r>
    </w:p>
    <w:p w14:paraId="62F0402F" w14:textId="77777777" w:rsidR="00752921" w:rsidRPr="005826E3" w:rsidRDefault="00BE0A0F">
      <w:pPr>
        <w:spacing w:after="240"/>
        <w:rPr>
          <w:rFonts w:cstheme="minorHAnsi"/>
          <w:sz w:val="22"/>
          <w:szCs w:val="22"/>
        </w:rPr>
      </w:pPr>
      <w:r w:rsidRPr="004B100D">
        <w:rPr>
          <w:rFonts w:cstheme="minorHAnsi"/>
          <w:i/>
          <w:iCs/>
          <w:sz w:val="22"/>
          <w:szCs w:val="22"/>
        </w:rPr>
        <w:t xml:space="preserve">– Wzrost wolumenu najmu </w:t>
      </w:r>
      <w:r w:rsidR="003A35B1" w:rsidRPr="003A35B1">
        <w:rPr>
          <w:i/>
          <w:iCs/>
          <w:sz w:val="22"/>
          <w:szCs w:val="22"/>
        </w:rPr>
        <w:t>i</w:t>
      </w:r>
      <w:r w:rsidRPr="004B100D">
        <w:rPr>
          <w:rFonts w:cstheme="minorHAnsi"/>
          <w:i/>
          <w:iCs/>
          <w:sz w:val="22"/>
          <w:szCs w:val="22"/>
        </w:rPr>
        <w:t xml:space="preserve"> przewaga nowych kontraktów potwierdzają, że firmy aktywniej </w:t>
      </w:r>
      <w:r w:rsidR="003A35B1" w:rsidRPr="003A35B1">
        <w:rPr>
          <w:i/>
          <w:iCs/>
          <w:sz w:val="22"/>
          <w:szCs w:val="22"/>
        </w:rPr>
        <w:t>rozwijają</w:t>
      </w:r>
      <w:r w:rsidRPr="004B100D">
        <w:rPr>
          <w:rFonts w:cstheme="minorHAnsi"/>
          <w:i/>
          <w:iCs/>
          <w:sz w:val="22"/>
          <w:szCs w:val="22"/>
        </w:rPr>
        <w:t xml:space="preserve"> sieci </w:t>
      </w:r>
      <w:r w:rsidR="003A35B1" w:rsidRPr="003A35B1">
        <w:rPr>
          <w:i/>
          <w:iCs/>
          <w:sz w:val="22"/>
          <w:szCs w:val="22"/>
        </w:rPr>
        <w:t>logistyczne.</w:t>
      </w:r>
      <w:r w:rsidRPr="004B100D">
        <w:rPr>
          <w:rFonts w:cstheme="minorHAnsi"/>
          <w:i/>
          <w:iCs/>
          <w:sz w:val="22"/>
          <w:szCs w:val="22"/>
        </w:rPr>
        <w:t xml:space="preserve"> Popyt wspierają </w:t>
      </w:r>
      <w:r w:rsidR="003A35B1" w:rsidRPr="003A35B1">
        <w:rPr>
          <w:i/>
          <w:iCs/>
          <w:sz w:val="22"/>
          <w:szCs w:val="22"/>
        </w:rPr>
        <w:t>e-commerce</w:t>
      </w:r>
      <w:r w:rsidRPr="004B100D">
        <w:rPr>
          <w:rFonts w:cstheme="minorHAnsi"/>
          <w:i/>
          <w:iCs/>
          <w:sz w:val="22"/>
          <w:szCs w:val="22"/>
        </w:rPr>
        <w:t xml:space="preserve">, logistyka kontraktowa </w:t>
      </w:r>
      <w:r w:rsidR="003A35B1" w:rsidRPr="003A35B1">
        <w:rPr>
          <w:i/>
          <w:iCs/>
          <w:sz w:val="22"/>
          <w:szCs w:val="22"/>
        </w:rPr>
        <w:t>i</w:t>
      </w:r>
      <w:r w:rsidRPr="004B100D">
        <w:rPr>
          <w:rFonts w:cstheme="minorHAnsi"/>
          <w:i/>
          <w:iCs/>
          <w:sz w:val="22"/>
          <w:szCs w:val="22"/>
        </w:rPr>
        <w:t xml:space="preserve"> reorganizacja łańcuchów dostaw. Polska pozostaje </w:t>
      </w:r>
      <w:r w:rsidR="003A35B1" w:rsidRPr="003A35B1">
        <w:rPr>
          <w:i/>
          <w:iCs/>
          <w:sz w:val="22"/>
          <w:szCs w:val="22"/>
        </w:rPr>
        <w:t>atrakcyjna</w:t>
      </w:r>
      <w:r w:rsidRPr="004B100D">
        <w:rPr>
          <w:rFonts w:cstheme="minorHAnsi"/>
          <w:i/>
          <w:iCs/>
          <w:sz w:val="22"/>
          <w:szCs w:val="22"/>
        </w:rPr>
        <w:t xml:space="preserve"> dla dystrybucji regionalnej</w:t>
      </w:r>
      <w:r w:rsidR="003A35B1" w:rsidRPr="003A35B1">
        <w:rPr>
          <w:i/>
          <w:iCs/>
          <w:sz w:val="22"/>
          <w:szCs w:val="22"/>
        </w:rPr>
        <w:t xml:space="preserve"> i obsługi rynku europejskiego</w:t>
      </w:r>
      <w:r w:rsidRPr="004B100D">
        <w:rPr>
          <w:rFonts w:cstheme="minorHAnsi"/>
          <w:sz w:val="22"/>
          <w:szCs w:val="22"/>
        </w:rPr>
        <w:t xml:space="preserve"> – komentuje </w:t>
      </w:r>
      <w:r w:rsidRPr="004B100D">
        <w:rPr>
          <w:rFonts w:cstheme="minorHAnsi"/>
          <w:b/>
          <w:bCs/>
          <w:sz w:val="22"/>
          <w:szCs w:val="22"/>
        </w:rPr>
        <w:t>Ludwika Korzeniowska.</w:t>
      </w:r>
    </w:p>
    <w:p w14:paraId="05CB3F6A" w14:textId="77777777" w:rsidR="004B100D" w:rsidRPr="004B100D" w:rsidRDefault="004B100D" w:rsidP="004B100D">
      <w:pPr>
        <w:spacing w:after="240"/>
        <w:rPr>
          <w:rFonts w:cstheme="minorHAnsi"/>
          <w:b/>
          <w:bCs/>
          <w:color w:val="00A76C" w:themeColor="accent1"/>
          <w:sz w:val="22"/>
          <w:szCs w:val="22"/>
        </w:rPr>
      </w:pPr>
      <w:r w:rsidRPr="004B100D">
        <w:rPr>
          <w:rFonts w:cstheme="minorHAnsi"/>
          <w:b/>
          <w:bCs/>
          <w:color w:val="00A76C" w:themeColor="accent1"/>
          <w:sz w:val="22"/>
          <w:szCs w:val="22"/>
        </w:rPr>
        <w:t>Mniej powierzchni pozostaje bez najemców</w:t>
      </w:r>
    </w:p>
    <w:p w14:paraId="501EFC58" w14:textId="77777777" w:rsidR="00752921" w:rsidRPr="005826E3" w:rsidRDefault="00BE0A0F">
      <w:pPr>
        <w:spacing w:after="240"/>
        <w:rPr>
          <w:rFonts w:cstheme="minorHAnsi"/>
          <w:sz w:val="22"/>
          <w:szCs w:val="22"/>
        </w:rPr>
      </w:pPr>
      <w:r w:rsidRPr="00F23816">
        <w:rPr>
          <w:rFonts w:cstheme="minorHAnsi"/>
          <w:sz w:val="22"/>
          <w:szCs w:val="22"/>
        </w:rPr>
        <w:t>Rosnąca aktywność najemców</w:t>
      </w:r>
      <w:r w:rsidR="0026419F" w:rsidRPr="0026419F">
        <w:rPr>
          <w:sz w:val="22"/>
          <w:szCs w:val="22"/>
        </w:rPr>
        <w:t xml:space="preserve"> i wolniejsze tempo</w:t>
      </w:r>
      <w:r w:rsidRPr="00F23816">
        <w:rPr>
          <w:rFonts w:cstheme="minorHAnsi"/>
          <w:sz w:val="22"/>
          <w:szCs w:val="22"/>
        </w:rPr>
        <w:t xml:space="preserve"> nowych inwestycji</w:t>
      </w:r>
      <w:r w:rsidR="0026419F" w:rsidRPr="0026419F">
        <w:rPr>
          <w:sz w:val="22"/>
          <w:szCs w:val="22"/>
        </w:rPr>
        <w:t xml:space="preserve"> przełożyły</w:t>
      </w:r>
      <w:r w:rsidRPr="00F23816">
        <w:rPr>
          <w:rFonts w:cstheme="minorHAnsi"/>
          <w:sz w:val="22"/>
          <w:szCs w:val="22"/>
        </w:rPr>
        <w:t xml:space="preserve"> się na </w:t>
      </w:r>
      <w:r w:rsidR="0026419F" w:rsidRPr="0026419F">
        <w:rPr>
          <w:sz w:val="22"/>
          <w:szCs w:val="22"/>
        </w:rPr>
        <w:t>spadek pustostanów.</w:t>
      </w:r>
      <w:r w:rsidRPr="00F23816">
        <w:rPr>
          <w:rFonts w:cstheme="minorHAnsi"/>
          <w:sz w:val="22"/>
          <w:szCs w:val="22"/>
        </w:rPr>
        <w:t xml:space="preserve"> Na koniec II kwartału 2026 r. wskaźnik wyniósł 6,6</w:t>
      </w:r>
      <w:r w:rsidR="0026419F" w:rsidRPr="0026419F">
        <w:rPr>
          <w:sz w:val="22"/>
          <w:szCs w:val="22"/>
        </w:rPr>
        <w:t xml:space="preserve">% – </w:t>
      </w:r>
      <w:r w:rsidRPr="00F23816">
        <w:rPr>
          <w:rFonts w:cstheme="minorHAnsi"/>
          <w:sz w:val="22"/>
          <w:szCs w:val="22"/>
        </w:rPr>
        <w:t xml:space="preserve">o 0,7 </w:t>
      </w:r>
      <w:proofErr w:type="spellStart"/>
      <w:r w:rsidRPr="00F23816">
        <w:rPr>
          <w:rFonts w:cstheme="minorHAnsi"/>
          <w:sz w:val="22"/>
          <w:szCs w:val="22"/>
        </w:rPr>
        <w:t>p.p</w:t>
      </w:r>
      <w:proofErr w:type="spellEnd"/>
      <w:r w:rsidRPr="00F23816">
        <w:rPr>
          <w:rFonts w:cstheme="minorHAnsi"/>
          <w:sz w:val="22"/>
          <w:szCs w:val="22"/>
        </w:rPr>
        <w:t xml:space="preserve">. </w:t>
      </w:r>
      <w:r w:rsidR="0026419F" w:rsidRPr="0026419F">
        <w:rPr>
          <w:sz w:val="22"/>
          <w:szCs w:val="22"/>
        </w:rPr>
        <w:t xml:space="preserve">mniej niż kwartał wcześniej i o 1,6 </w:t>
      </w:r>
      <w:proofErr w:type="spellStart"/>
      <w:r w:rsidR="0026419F" w:rsidRPr="0026419F">
        <w:rPr>
          <w:sz w:val="22"/>
          <w:szCs w:val="22"/>
        </w:rPr>
        <w:t>p.p</w:t>
      </w:r>
      <w:proofErr w:type="spellEnd"/>
      <w:r w:rsidR="0026419F" w:rsidRPr="0026419F">
        <w:rPr>
          <w:sz w:val="22"/>
          <w:szCs w:val="22"/>
        </w:rPr>
        <w:t>. mniej rok do roku. Dostępnych</w:t>
      </w:r>
      <w:r w:rsidRPr="00F23816">
        <w:rPr>
          <w:rFonts w:cstheme="minorHAnsi"/>
          <w:sz w:val="22"/>
          <w:szCs w:val="22"/>
        </w:rPr>
        <w:t xml:space="preserve"> pozostawało około 2,5 mln m kw. powierzchni magazynowej.</w:t>
      </w:r>
    </w:p>
    <w:p w14:paraId="3FB4F215" w14:textId="77777777" w:rsidR="00752921" w:rsidRPr="005826E3" w:rsidRDefault="005F7734">
      <w:pPr>
        <w:spacing w:after="240"/>
        <w:rPr>
          <w:rFonts w:cstheme="minorHAnsi"/>
          <w:sz w:val="22"/>
          <w:szCs w:val="22"/>
        </w:rPr>
      </w:pPr>
      <w:r w:rsidRPr="005F7734">
        <w:rPr>
          <w:sz w:val="22"/>
          <w:szCs w:val="22"/>
        </w:rPr>
        <w:lastRenderedPageBreak/>
        <w:t>Mimo spadku</w:t>
      </w:r>
      <w:r w:rsidR="00BE0A0F" w:rsidRPr="00F23816">
        <w:rPr>
          <w:rFonts w:cstheme="minorHAnsi"/>
          <w:sz w:val="22"/>
          <w:szCs w:val="22"/>
        </w:rPr>
        <w:t xml:space="preserve"> pustostanów </w:t>
      </w:r>
      <w:r w:rsidRPr="005F7734">
        <w:rPr>
          <w:sz w:val="22"/>
          <w:szCs w:val="22"/>
        </w:rPr>
        <w:t>najemcy</w:t>
      </w:r>
      <w:r w:rsidR="00BE0A0F" w:rsidRPr="00F23816">
        <w:rPr>
          <w:rFonts w:cstheme="minorHAnsi"/>
          <w:sz w:val="22"/>
          <w:szCs w:val="22"/>
        </w:rPr>
        <w:t xml:space="preserve"> nadal </w:t>
      </w:r>
      <w:r w:rsidRPr="005F7734">
        <w:rPr>
          <w:sz w:val="22"/>
          <w:szCs w:val="22"/>
        </w:rPr>
        <w:t>mają</w:t>
      </w:r>
      <w:r w:rsidR="00BE0A0F" w:rsidRPr="00F23816">
        <w:rPr>
          <w:rFonts w:cstheme="minorHAnsi"/>
          <w:sz w:val="22"/>
          <w:szCs w:val="22"/>
        </w:rPr>
        <w:t xml:space="preserve"> szeroki wybór powierzchni</w:t>
      </w:r>
      <w:r w:rsidRPr="005F7734">
        <w:rPr>
          <w:sz w:val="22"/>
          <w:szCs w:val="22"/>
        </w:rPr>
        <w:t>.</w:t>
      </w:r>
      <w:r w:rsidR="00BE0A0F" w:rsidRPr="00F23816">
        <w:rPr>
          <w:rFonts w:cstheme="minorHAnsi"/>
          <w:sz w:val="22"/>
          <w:szCs w:val="22"/>
        </w:rPr>
        <w:t xml:space="preserve"> Dostępność modułów </w:t>
      </w:r>
      <w:r w:rsidRPr="005F7734">
        <w:rPr>
          <w:sz w:val="22"/>
          <w:szCs w:val="22"/>
        </w:rPr>
        <w:t>maleje</w:t>
      </w:r>
      <w:r w:rsidR="00BE0A0F" w:rsidRPr="00F23816">
        <w:rPr>
          <w:rFonts w:cstheme="minorHAnsi"/>
          <w:sz w:val="22"/>
          <w:szCs w:val="22"/>
        </w:rPr>
        <w:t xml:space="preserve"> jednak w dojrzałych</w:t>
      </w:r>
      <w:r w:rsidRPr="005F7734">
        <w:rPr>
          <w:sz w:val="22"/>
          <w:szCs w:val="22"/>
        </w:rPr>
        <w:t>, dobrze</w:t>
      </w:r>
      <w:r w:rsidR="00BE0A0F" w:rsidRPr="00F23816">
        <w:rPr>
          <w:rFonts w:cstheme="minorHAnsi"/>
          <w:sz w:val="22"/>
          <w:szCs w:val="22"/>
        </w:rPr>
        <w:t xml:space="preserve"> skomunikowanych lokalizacjach, </w:t>
      </w:r>
      <w:r w:rsidRPr="005F7734">
        <w:rPr>
          <w:sz w:val="22"/>
          <w:szCs w:val="22"/>
        </w:rPr>
        <w:t>zwłaszcza</w:t>
      </w:r>
      <w:r w:rsidR="00BE0A0F" w:rsidRPr="00F23816">
        <w:rPr>
          <w:rFonts w:cstheme="minorHAnsi"/>
          <w:sz w:val="22"/>
          <w:szCs w:val="22"/>
        </w:rPr>
        <w:t xml:space="preserve"> w nowoczesnych </w:t>
      </w:r>
      <w:r w:rsidRPr="005F7734">
        <w:rPr>
          <w:sz w:val="22"/>
          <w:szCs w:val="22"/>
        </w:rPr>
        <w:t>obiektach</w:t>
      </w:r>
      <w:r w:rsidR="00BE0A0F" w:rsidRPr="00F23816">
        <w:rPr>
          <w:rFonts w:cstheme="minorHAnsi"/>
          <w:sz w:val="22"/>
          <w:szCs w:val="22"/>
        </w:rPr>
        <w:t xml:space="preserve"> spełniających wysokie wymagania techniczne </w:t>
      </w:r>
      <w:r w:rsidRPr="005F7734">
        <w:rPr>
          <w:sz w:val="22"/>
          <w:szCs w:val="22"/>
        </w:rPr>
        <w:t>i</w:t>
      </w:r>
      <w:r w:rsidR="00BE0A0F" w:rsidRPr="00F23816">
        <w:rPr>
          <w:rFonts w:cstheme="minorHAnsi"/>
          <w:sz w:val="22"/>
          <w:szCs w:val="22"/>
        </w:rPr>
        <w:t xml:space="preserve"> środowiskowe.</w:t>
      </w:r>
    </w:p>
    <w:p w14:paraId="3D3D15B6" w14:textId="77777777" w:rsidR="00752921" w:rsidRPr="005826E3" w:rsidRDefault="00BE0A0F">
      <w:pPr>
        <w:spacing w:after="240"/>
        <w:rPr>
          <w:rFonts w:cstheme="minorHAnsi"/>
          <w:sz w:val="22"/>
          <w:szCs w:val="22"/>
        </w:rPr>
      </w:pPr>
      <w:r w:rsidRPr="00F23816">
        <w:rPr>
          <w:rFonts w:cstheme="minorHAnsi"/>
          <w:sz w:val="22"/>
          <w:szCs w:val="22"/>
        </w:rPr>
        <w:t xml:space="preserve">– Najemcy nadal </w:t>
      </w:r>
      <w:r w:rsidR="00BB74B5" w:rsidRPr="00BB74B5">
        <w:rPr>
          <w:sz w:val="22"/>
          <w:szCs w:val="22"/>
        </w:rPr>
        <w:t>mają alternatywy lokalizacyjne</w:t>
      </w:r>
      <w:r w:rsidRPr="00F23816">
        <w:rPr>
          <w:rFonts w:cstheme="minorHAnsi"/>
          <w:sz w:val="22"/>
          <w:szCs w:val="22"/>
        </w:rPr>
        <w:t xml:space="preserve">, ale wybór obiektów staje się bardziej selektywny. Dotyczy to zwłaszcza powierzchni </w:t>
      </w:r>
      <w:r w:rsidR="00BB74B5" w:rsidRPr="00BB74B5">
        <w:rPr>
          <w:sz w:val="22"/>
          <w:szCs w:val="22"/>
        </w:rPr>
        <w:t>energooszczędnych, z</w:t>
      </w:r>
      <w:r w:rsidRPr="00F23816">
        <w:rPr>
          <w:rFonts w:cstheme="minorHAnsi"/>
          <w:sz w:val="22"/>
          <w:szCs w:val="22"/>
        </w:rPr>
        <w:t xml:space="preserve"> odpowiednią </w:t>
      </w:r>
      <w:r w:rsidR="00BB74B5" w:rsidRPr="00BB74B5">
        <w:rPr>
          <w:sz w:val="22"/>
          <w:szCs w:val="22"/>
        </w:rPr>
        <w:t>infrastrukturą</w:t>
      </w:r>
      <w:r w:rsidRPr="00F23816">
        <w:rPr>
          <w:rFonts w:cstheme="minorHAnsi"/>
          <w:sz w:val="22"/>
          <w:szCs w:val="22"/>
        </w:rPr>
        <w:t xml:space="preserve"> i </w:t>
      </w:r>
      <w:r w:rsidR="00BB74B5" w:rsidRPr="00BB74B5">
        <w:rPr>
          <w:sz w:val="22"/>
          <w:szCs w:val="22"/>
        </w:rPr>
        <w:t>możliwością</w:t>
      </w:r>
      <w:r w:rsidRPr="00F23816">
        <w:rPr>
          <w:rFonts w:cstheme="minorHAnsi"/>
          <w:sz w:val="22"/>
          <w:szCs w:val="22"/>
        </w:rPr>
        <w:t xml:space="preserve"> automatyzacji</w:t>
      </w:r>
      <w:r w:rsidR="00BB74B5" w:rsidRPr="00BB74B5">
        <w:rPr>
          <w:sz w:val="22"/>
          <w:szCs w:val="22"/>
        </w:rPr>
        <w:t xml:space="preserve">. Przy spadających pustostanach wcześniejsze planowanie relokacji i ekspansji będzie coraz ważniejsze – dodaje </w:t>
      </w:r>
      <w:r w:rsidR="00BB74B5" w:rsidRPr="00BB74B5">
        <w:rPr>
          <w:b/>
          <w:bCs/>
          <w:sz w:val="22"/>
          <w:szCs w:val="22"/>
        </w:rPr>
        <w:t>Ludwika Korzeniowska</w:t>
      </w:r>
      <w:r w:rsidR="00BB74B5" w:rsidRPr="00BB74B5">
        <w:rPr>
          <w:sz w:val="22"/>
          <w:szCs w:val="22"/>
        </w:rPr>
        <w:t>.</w:t>
      </w:r>
    </w:p>
    <w:p w14:paraId="5679DBF2" w14:textId="77777777" w:rsidR="004B100D" w:rsidRPr="004B100D" w:rsidRDefault="004B100D" w:rsidP="004B100D">
      <w:pPr>
        <w:spacing w:after="240"/>
        <w:rPr>
          <w:rFonts w:cstheme="minorHAnsi"/>
          <w:b/>
          <w:bCs/>
          <w:color w:val="00A76C" w:themeColor="accent1"/>
          <w:sz w:val="22"/>
          <w:szCs w:val="22"/>
        </w:rPr>
      </w:pPr>
      <w:r w:rsidRPr="004B100D">
        <w:rPr>
          <w:rFonts w:cstheme="minorHAnsi"/>
          <w:b/>
          <w:bCs/>
          <w:color w:val="00A76C" w:themeColor="accent1"/>
          <w:sz w:val="22"/>
          <w:szCs w:val="22"/>
        </w:rPr>
        <w:t>Deweloperzy ograniczają skalę nowych inwestycji</w:t>
      </w:r>
    </w:p>
    <w:p w14:paraId="253B011C" w14:textId="170C9282" w:rsidR="00752921" w:rsidRPr="005826E3" w:rsidRDefault="00BE0A0F">
      <w:pPr>
        <w:spacing w:after="240"/>
        <w:rPr>
          <w:rFonts w:cstheme="minorHAnsi"/>
          <w:sz w:val="22"/>
          <w:szCs w:val="22"/>
        </w:rPr>
      </w:pPr>
      <w:r w:rsidRPr="00F23816">
        <w:rPr>
          <w:rFonts w:cstheme="minorHAnsi"/>
          <w:sz w:val="22"/>
          <w:szCs w:val="22"/>
        </w:rPr>
        <w:t xml:space="preserve">Aktywność deweloperska pozostaje umiarkowana. Na koniec czerwca 2026 r. w budowie </w:t>
      </w:r>
      <w:r w:rsidR="006B6CA3" w:rsidRPr="006B6CA3">
        <w:rPr>
          <w:sz w:val="22"/>
          <w:szCs w:val="22"/>
        </w:rPr>
        <w:t>było</w:t>
      </w:r>
      <w:r w:rsidRPr="00F23816">
        <w:rPr>
          <w:rFonts w:cstheme="minorHAnsi"/>
          <w:sz w:val="22"/>
          <w:szCs w:val="22"/>
        </w:rPr>
        <w:t xml:space="preserve"> około 1,3 mln m kw. powierzchni przemysłowo-logistycznej, </w:t>
      </w:r>
      <w:r w:rsidR="006B6CA3" w:rsidRPr="006B6CA3">
        <w:rPr>
          <w:sz w:val="22"/>
          <w:szCs w:val="22"/>
        </w:rPr>
        <w:t>mniej</w:t>
      </w:r>
      <w:r w:rsidRPr="00F23816">
        <w:rPr>
          <w:rFonts w:cstheme="minorHAnsi"/>
          <w:sz w:val="22"/>
          <w:szCs w:val="22"/>
        </w:rPr>
        <w:t xml:space="preserve"> zarówno </w:t>
      </w:r>
      <w:r w:rsidR="006B6CA3" w:rsidRPr="006B6CA3">
        <w:rPr>
          <w:sz w:val="22"/>
          <w:szCs w:val="22"/>
        </w:rPr>
        <w:t>kwartalnie</w:t>
      </w:r>
      <w:r w:rsidRPr="00F23816">
        <w:rPr>
          <w:rFonts w:cstheme="minorHAnsi"/>
          <w:sz w:val="22"/>
          <w:szCs w:val="22"/>
        </w:rPr>
        <w:t xml:space="preserve">, jak i </w:t>
      </w:r>
      <w:r w:rsidR="006B6CA3" w:rsidRPr="006B6CA3">
        <w:rPr>
          <w:sz w:val="22"/>
          <w:szCs w:val="22"/>
        </w:rPr>
        <w:t>rocznie. Projekty</w:t>
      </w:r>
      <w:r w:rsidRPr="00F23816">
        <w:rPr>
          <w:rFonts w:cstheme="minorHAnsi"/>
          <w:sz w:val="22"/>
          <w:szCs w:val="22"/>
        </w:rPr>
        <w:t xml:space="preserve"> koncentrują się w największych</w:t>
      </w:r>
      <w:r w:rsidR="006B6CA3" w:rsidRPr="006B6CA3">
        <w:rPr>
          <w:sz w:val="22"/>
          <w:szCs w:val="22"/>
        </w:rPr>
        <w:t>,</w:t>
      </w:r>
      <w:r w:rsidRPr="00F23816">
        <w:rPr>
          <w:rFonts w:cstheme="minorHAnsi"/>
          <w:sz w:val="22"/>
          <w:szCs w:val="22"/>
        </w:rPr>
        <w:t xml:space="preserve"> </w:t>
      </w:r>
      <w:r w:rsidR="007A0FE0">
        <w:rPr>
          <w:rFonts w:cstheme="minorHAnsi"/>
          <w:sz w:val="22"/>
          <w:szCs w:val="22"/>
        </w:rPr>
        <w:t>i najbardziej dojrzałych rynkach magazynowych</w:t>
      </w:r>
      <w:r w:rsidR="006B6CA3" w:rsidRPr="006B6CA3">
        <w:rPr>
          <w:sz w:val="22"/>
          <w:szCs w:val="22"/>
        </w:rPr>
        <w:t>, m.in. na Górnym Śląsku i w strefie</w:t>
      </w:r>
      <w:r w:rsidRPr="00F23816">
        <w:rPr>
          <w:rFonts w:cstheme="minorHAnsi"/>
          <w:sz w:val="22"/>
          <w:szCs w:val="22"/>
        </w:rPr>
        <w:t xml:space="preserve"> Warszawa II. </w:t>
      </w:r>
      <w:r w:rsidR="006B6CA3" w:rsidRPr="006B6CA3">
        <w:rPr>
          <w:sz w:val="22"/>
          <w:szCs w:val="22"/>
        </w:rPr>
        <w:t>Poziom komercjalizacji inwestycji w budowie wyniósł 61,4%, co wskazuje na rosnący udział projektów zabezpieczonych umowami lub potwierdzonym popytem. Ogranicza to ryzyko wzrostu pustostanów.</w:t>
      </w:r>
    </w:p>
    <w:p w14:paraId="06C048CB" w14:textId="77777777" w:rsidR="004B100D" w:rsidRPr="004B100D" w:rsidRDefault="004B100D" w:rsidP="004B100D">
      <w:pPr>
        <w:spacing w:after="240"/>
        <w:rPr>
          <w:rFonts w:cstheme="minorHAnsi"/>
          <w:b/>
          <w:bCs/>
          <w:color w:val="00A76C" w:themeColor="accent1"/>
          <w:sz w:val="22"/>
          <w:szCs w:val="22"/>
        </w:rPr>
      </w:pPr>
      <w:r w:rsidRPr="004B100D">
        <w:rPr>
          <w:rFonts w:cstheme="minorHAnsi"/>
          <w:b/>
          <w:bCs/>
          <w:color w:val="00A76C" w:themeColor="accent1"/>
          <w:sz w:val="22"/>
          <w:szCs w:val="22"/>
        </w:rPr>
        <w:t>Stabilne czynsze i rosnące znaczenie jakości obiektów</w:t>
      </w:r>
    </w:p>
    <w:p w14:paraId="5D6F6AAA" w14:textId="77777777" w:rsidR="00752921" w:rsidRPr="005826E3" w:rsidRDefault="00AA1340">
      <w:pPr>
        <w:spacing w:after="240"/>
        <w:rPr>
          <w:rFonts w:cstheme="minorHAnsi"/>
          <w:sz w:val="22"/>
          <w:szCs w:val="22"/>
        </w:rPr>
      </w:pPr>
      <w:r w:rsidRPr="00AA1340">
        <w:rPr>
          <w:sz w:val="22"/>
          <w:szCs w:val="22"/>
        </w:rPr>
        <w:t>Czynsze za powierzchnie</w:t>
      </w:r>
      <w:r w:rsidR="00BE0A0F" w:rsidRPr="00F23816">
        <w:rPr>
          <w:rFonts w:cstheme="minorHAnsi"/>
          <w:sz w:val="22"/>
          <w:szCs w:val="22"/>
        </w:rPr>
        <w:t xml:space="preserve"> przemysłowo-</w:t>
      </w:r>
      <w:r w:rsidRPr="00AA1340">
        <w:rPr>
          <w:sz w:val="22"/>
          <w:szCs w:val="22"/>
        </w:rPr>
        <w:t>logistyczne</w:t>
      </w:r>
      <w:r w:rsidR="00BE0A0F" w:rsidRPr="00F23816">
        <w:rPr>
          <w:rFonts w:cstheme="minorHAnsi"/>
          <w:sz w:val="22"/>
          <w:szCs w:val="22"/>
        </w:rPr>
        <w:t xml:space="preserve"> pozostają stabilne, choć </w:t>
      </w:r>
      <w:r w:rsidRPr="00AA1340">
        <w:rPr>
          <w:sz w:val="22"/>
          <w:szCs w:val="22"/>
        </w:rPr>
        <w:t>różnią</w:t>
      </w:r>
      <w:r w:rsidR="00BE0A0F" w:rsidRPr="00F23816">
        <w:rPr>
          <w:rFonts w:cstheme="minorHAnsi"/>
          <w:sz w:val="22"/>
          <w:szCs w:val="22"/>
        </w:rPr>
        <w:t xml:space="preserve"> się </w:t>
      </w:r>
      <w:r w:rsidRPr="00AA1340">
        <w:rPr>
          <w:sz w:val="22"/>
          <w:szCs w:val="22"/>
        </w:rPr>
        <w:t>zależnie</w:t>
      </w:r>
      <w:r w:rsidR="00BE0A0F" w:rsidRPr="00F23816">
        <w:rPr>
          <w:rFonts w:cstheme="minorHAnsi"/>
          <w:sz w:val="22"/>
          <w:szCs w:val="22"/>
        </w:rPr>
        <w:t xml:space="preserve"> od lokalizacji i projektu. Najwyższe stawki utrzymują się w </w:t>
      </w:r>
      <w:r w:rsidRPr="00AA1340">
        <w:rPr>
          <w:sz w:val="22"/>
          <w:szCs w:val="22"/>
        </w:rPr>
        <w:t>kluczowych</w:t>
      </w:r>
      <w:r w:rsidR="00BE0A0F" w:rsidRPr="00F23816">
        <w:rPr>
          <w:rFonts w:cstheme="minorHAnsi"/>
          <w:sz w:val="22"/>
          <w:szCs w:val="22"/>
        </w:rPr>
        <w:t xml:space="preserve"> hubach logistycznych, gdzie ograniczona dostępność gruntów </w:t>
      </w:r>
      <w:r w:rsidRPr="00AA1340">
        <w:rPr>
          <w:sz w:val="22"/>
          <w:szCs w:val="22"/>
        </w:rPr>
        <w:t>i</w:t>
      </w:r>
      <w:r w:rsidR="00BE0A0F" w:rsidRPr="00F23816">
        <w:rPr>
          <w:rFonts w:cstheme="minorHAnsi"/>
          <w:sz w:val="22"/>
          <w:szCs w:val="22"/>
        </w:rPr>
        <w:t xml:space="preserve"> nowoczesnej powierzchni wspiera presję czynszową. Bardziej konkurencyjne warunki oferują dojrzałe rynki </w:t>
      </w:r>
      <w:r w:rsidRPr="00AA1340">
        <w:rPr>
          <w:sz w:val="22"/>
          <w:szCs w:val="22"/>
        </w:rPr>
        <w:t>z</w:t>
      </w:r>
      <w:r w:rsidR="00BE0A0F" w:rsidRPr="00F23816">
        <w:rPr>
          <w:rFonts w:cstheme="minorHAnsi"/>
          <w:sz w:val="22"/>
          <w:szCs w:val="22"/>
        </w:rPr>
        <w:t xml:space="preserve"> większym zasobem </w:t>
      </w:r>
      <w:r w:rsidRPr="00AA1340">
        <w:rPr>
          <w:sz w:val="22"/>
          <w:szCs w:val="22"/>
        </w:rPr>
        <w:t>magazynów</w:t>
      </w:r>
      <w:r w:rsidR="00BE0A0F" w:rsidRPr="00F23816">
        <w:rPr>
          <w:rFonts w:cstheme="minorHAnsi"/>
          <w:sz w:val="22"/>
          <w:szCs w:val="22"/>
        </w:rPr>
        <w:t>.</w:t>
      </w:r>
    </w:p>
    <w:p w14:paraId="7B0D7261" w14:textId="11A63FB6" w:rsidR="00752921" w:rsidRPr="005826E3" w:rsidRDefault="00B17656">
      <w:pPr>
        <w:spacing w:after="240"/>
        <w:rPr>
          <w:rFonts w:cstheme="minorHAnsi"/>
          <w:sz w:val="22"/>
          <w:szCs w:val="22"/>
        </w:rPr>
      </w:pPr>
      <w:r w:rsidRPr="00B17656">
        <w:rPr>
          <w:sz w:val="22"/>
          <w:szCs w:val="22"/>
        </w:rPr>
        <w:t>Na czynsze coraz silniej wpływają</w:t>
      </w:r>
      <w:r w:rsidR="00BE0A0F" w:rsidRPr="00F23816">
        <w:rPr>
          <w:rFonts w:cstheme="minorHAnsi"/>
          <w:sz w:val="22"/>
          <w:szCs w:val="22"/>
        </w:rPr>
        <w:t xml:space="preserve"> także</w:t>
      </w:r>
      <w:r w:rsidR="005826E3">
        <w:rPr>
          <w:rFonts w:cstheme="minorHAnsi"/>
          <w:sz w:val="22"/>
          <w:szCs w:val="22"/>
        </w:rPr>
        <w:t>:</w:t>
      </w:r>
      <w:r w:rsidR="00BE0A0F" w:rsidRPr="00F23816">
        <w:rPr>
          <w:rFonts w:cstheme="minorHAnsi"/>
          <w:sz w:val="22"/>
          <w:szCs w:val="22"/>
        </w:rPr>
        <w:t xml:space="preserve"> standard techniczny budynków, dostępność mocy przyłączeniowych </w:t>
      </w:r>
      <w:r w:rsidRPr="00B17656">
        <w:rPr>
          <w:sz w:val="22"/>
          <w:szCs w:val="22"/>
        </w:rPr>
        <w:t>i</w:t>
      </w:r>
      <w:r w:rsidR="00BE0A0F" w:rsidRPr="00F23816">
        <w:rPr>
          <w:rFonts w:cstheme="minorHAnsi"/>
          <w:sz w:val="22"/>
          <w:szCs w:val="22"/>
        </w:rPr>
        <w:t xml:space="preserve"> rozwiązania wspierające </w:t>
      </w:r>
      <w:r w:rsidRPr="00B17656">
        <w:rPr>
          <w:sz w:val="22"/>
          <w:szCs w:val="22"/>
        </w:rPr>
        <w:t>cele</w:t>
      </w:r>
      <w:r w:rsidR="00BE0A0F" w:rsidRPr="00F23816">
        <w:rPr>
          <w:rFonts w:cstheme="minorHAnsi"/>
          <w:sz w:val="22"/>
          <w:szCs w:val="22"/>
        </w:rPr>
        <w:t xml:space="preserve"> ESG. </w:t>
      </w:r>
      <w:r w:rsidRPr="00B17656">
        <w:rPr>
          <w:sz w:val="22"/>
          <w:szCs w:val="22"/>
        </w:rPr>
        <w:t xml:space="preserve">Najemcy </w:t>
      </w:r>
      <w:r w:rsidR="00BE0A0F" w:rsidRPr="00F23816">
        <w:rPr>
          <w:rFonts w:cstheme="minorHAnsi"/>
          <w:sz w:val="22"/>
          <w:szCs w:val="22"/>
        </w:rPr>
        <w:t xml:space="preserve">częściej </w:t>
      </w:r>
      <w:r w:rsidRPr="00B17656">
        <w:rPr>
          <w:sz w:val="22"/>
          <w:szCs w:val="22"/>
        </w:rPr>
        <w:t>oceniają więc</w:t>
      </w:r>
      <w:r w:rsidR="00BE0A0F" w:rsidRPr="00F23816">
        <w:rPr>
          <w:rFonts w:cstheme="minorHAnsi"/>
          <w:sz w:val="22"/>
          <w:szCs w:val="22"/>
        </w:rPr>
        <w:t xml:space="preserve"> całkowite koszty użytkowania i efektywność operacyjną obiektu, a nie </w:t>
      </w:r>
      <w:r w:rsidRPr="00B17656">
        <w:rPr>
          <w:sz w:val="22"/>
          <w:szCs w:val="22"/>
        </w:rPr>
        <w:t>tylko stawkę</w:t>
      </w:r>
      <w:r w:rsidR="00BE0A0F" w:rsidRPr="00F23816">
        <w:rPr>
          <w:rFonts w:cstheme="minorHAnsi"/>
          <w:sz w:val="22"/>
          <w:szCs w:val="22"/>
        </w:rPr>
        <w:t xml:space="preserve"> czynszu.</w:t>
      </w:r>
    </w:p>
    <w:p w14:paraId="13F7A188" w14:textId="77777777" w:rsidR="00752921" w:rsidRPr="005826E3" w:rsidRDefault="00BE0A0F">
      <w:pPr>
        <w:spacing w:after="240"/>
        <w:rPr>
          <w:rFonts w:cstheme="minorHAnsi"/>
          <w:sz w:val="22"/>
          <w:szCs w:val="22"/>
        </w:rPr>
      </w:pPr>
      <w:r w:rsidRPr="00F23816">
        <w:rPr>
          <w:rFonts w:cstheme="minorHAnsi"/>
          <w:sz w:val="22"/>
          <w:szCs w:val="22"/>
        </w:rPr>
        <w:t xml:space="preserve">– Koszt najmu pozostaje </w:t>
      </w:r>
      <w:r w:rsidR="00F2344B" w:rsidRPr="00F2344B">
        <w:rPr>
          <w:sz w:val="22"/>
          <w:szCs w:val="22"/>
        </w:rPr>
        <w:t>ważny, ale</w:t>
      </w:r>
      <w:r w:rsidRPr="00F23816">
        <w:rPr>
          <w:rFonts w:cstheme="minorHAnsi"/>
          <w:sz w:val="22"/>
          <w:szCs w:val="22"/>
        </w:rPr>
        <w:t xml:space="preserve"> coraz częściej jest analizowany </w:t>
      </w:r>
      <w:r w:rsidR="00F2344B" w:rsidRPr="00F2344B">
        <w:rPr>
          <w:sz w:val="22"/>
          <w:szCs w:val="22"/>
        </w:rPr>
        <w:t>przez pryzmat</w:t>
      </w:r>
      <w:r w:rsidRPr="00F23816">
        <w:rPr>
          <w:rFonts w:cstheme="minorHAnsi"/>
          <w:sz w:val="22"/>
          <w:szCs w:val="22"/>
        </w:rPr>
        <w:t xml:space="preserve"> całkowitej efektywności operacyjnej</w:t>
      </w:r>
      <w:r w:rsidR="00F2344B" w:rsidRPr="00F2344B">
        <w:rPr>
          <w:sz w:val="22"/>
          <w:szCs w:val="22"/>
        </w:rPr>
        <w:t>. Rośnie</w:t>
      </w:r>
      <w:r w:rsidRPr="00F23816">
        <w:rPr>
          <w:rFonts w:cstheme="minorHAnsi"/>
          <w:sz w:val="22"/>
          <w:szCs w:val="22"/>
        </w:rPr>
        <w:t xml:space="preserve"> znaczenie dostępu do energii, infrastruktury, parametrów technicznych </w:t>
      </w:r>
      <w:r w:rsidR="00F2344B" w:rsidRPr="00F2344B">
        <w:rPr>
          <w:sz w:val="22"/>
          <w:szCs w:val="22"/>
        </w:rPr>
        <w:t>i</w:t>
      </w:r>
      <w:r w:rsidRPr="00F23816">
        <w:rPr>
          <w:rFonts w:cstheme="minorHAnsi"/>
          <w:sz w:val="22"/>
          <w:szCs w:val="22"/>
        </w:rPr>
        <w:t xml:space="preserve"> możliwości ograniczania kosztów eksploatacyjnych. </w:t>
      </w:r>
      <w:r w:rsidR="00F2344B" w:rsidRPr="00F2344B">
        <w:rPr>
          <w:sz w:val="22"/>
          <w:szCs w:val="22"/>
        </w:rPr>
        <w:t>Obiekty</w:t>
      </w:r>
      <w:r w:rsidRPr="00F23816">
        <w:rPr>
          <w:rFonts w:cstheme="minorHAnsi"/>
          <w:sz w:val="22"/>
          <w:szCs w:val="22"/>
        </w:rPr>
        <w:t xml:space="preserve"> odpowiadające na te potrzeby </w:t>
      </w:r>
      <w:r w:rsidR="00F2344B" w:rsidRPr="00F2344B">
        <w:rPr>
          <w:sz w:val="22"/>
          <w:szCs w:val="22"/>
        </w:rPr>
        <w:t>zyskują</w:t>
      </w:r>
      <w:r w:rsidRPr="00F23816">
        <w:rPr>
          <w:rFonts w:cstheme="minorHAnsi"/>
          <w:sz w:val="22"/>
          <w:szCs w:val="22"/>
        </w:rPr>
        <w:t xml:space="preserve"> przewagę konkurencyjną – wskazuje </w:t>
      </w:r>
      <w:r w:rsidRPr="00F23816">
        <w:rPr>
          <w:rFonts w:cstheme="minorHAnsi"/>
          <w:b/>
          <w:bCs/>
          <w:sz w:val="22"/>
          <w:szCs w:val="22"/>
        </w:rPr>
        <w:t xml:space="preserve">Piotr Załęski, Dyrektor w Dziale Powierzchni Przemysłowych i Logistycznych BNP </w:t>
      </w:r>
      <w:proofErr w:type="spellStart"/>
      <w:r w:rsidRPr="00F23816">
        <w:rPr>
          <w:rFonts w:cstheme="minorHAnsi"/>
          <w:b/>
          <w:bCs/>
          <w:sz w:val="22"/>
          <w:szCs w:val="22"/>
        </w:rPr>
        <w:t>Paribas</w:t>
      </w:r>
      <w:proofErr w:type="spellEnd"/>
      <w:r w:rsidRPr="00F23816">
        <w:rPr>
          <w:rFonts w:cstheme="minorHAnsi"/>
          <w:b/>
          <w:bCs/>
          <w:sz w:val="22"/>
          <w:szCs w:val="22"/>
        </w:rPr>
        <w:t xml:space="preserve"> Real </w:t>
      </w:r>
      <w:proofErr w:type="spellStart"/>
      <w:r w:rsidRPr="00F23816">
        <w:rPr>
          <w:rFonts w:cstheme="minorHAnsi"/>
          <w:b/>
          <w:bCs/>
          <w:sz w:val="22"/>
          <w:szCs w:val="22"/>
        </w:rPr>
        <w:t>Estate</w:t>
      </w:r>
      <w:proofErr w:type="spellEnd"/>
      <w:r w:rsidRPr="00F23816">
        <w:rPr>
          <w:rFonts w:cstheme="minorHAnsi"/>
          <w:b/>
          <w:bCs/>
          <w:sz w:val="22"/>
          <w:szCs w:val="22"/>
        </w:rPr>
        <w:t xml:space="preserve"> Poland.</w:t>
      </w:r>
    </w:p>
    <w:p w14:paraId="2F9A03B8" w14:textId="77777777" w:rsidR="004B100D" w:rsidRPr="004B100D" w:rsidRDefault="004B100D" w:rsidP="004B100D">
      <w:pPr>
        <w:spacing w:after="240"/>
        <w:rPr>
          <w:rFonts w:cstheme="minorHAnsi"/>
          <w:b/>
          <w:bCs/>
          <w:color w:val="00A76C" w:themeColor="accent1"/>
          <w:sz w:val="22"/>
          <w:szCs w:val="22"/>
        </w:rPr>
      </w:pPr>
      <w:r w:rsidRPr="004B100D">
        <w:rPr>
          <w:rFonts w:cstheme="minorHAnsi"/>
          <w:b/>
          <w:bCs/>
          <w:color w:val="00A76C" w:themeColor="accent1"/>
          <w:sz w:val="22"/>
          <w:szCs w:val="22"/>
        </w:rPr>
        <w:t>Perspektywy rynku pozostają korzystne</w:t>
      </w:r>
    </w:p>
    <w:p w14:paraId="15434FC8" w14:textId="77777777" w:rsidR="00752921" w:rsidRPr="005826E3" w:rsidRDefault="00BE0A0F">
      <w:pPr>
        <w:spacing w:after="240"/>
        <w:rPr>
          <w:rFonts w:cstheme="minorHAnsi"/>
          <w:sz w:val="22"/>
          <w:szCs w:val="22"/>
        </w:rPr>
      </w:pPr>
      <w:r w:rsidRPr="00F23816">
        <w:rPr>
          <w:rFonts w:cstheme="minorHAnsi"/>
          <w:sz w:val="22"/>
          <w:szCs w:val="22"/>
        </w:rPr>
        <w:t xml:space="preserve">Fundamenty polskiego rynku pozostają stabilne. </w:t>
      </w:r>
      <w:r w:rsidR="00271809" w:rsidRPr="00271809">
        <w:rPr>
          <w:sz w:val="22"/>
          <w:szCs w:val="22"/>
        </w:rPr>
        <w:t>Rozwój</w:t>
      </w:r>
      <w:r w:rsidRPr="00F23816">
        <w:rPr>
          <w:rFonts w:cstheme="minorHAnsi"/>
          <w:sz w:val="22"/>
          <w:szCs w:val="22"/>
        </w:rPr>
        <w:t xml:space="preserve"> e-commerce i sektora 3PL, </w:t>
      </w:r>
      <w:proofErr w:type="spellStart"/>
      <w:r w:rsidR="00271809" w:rsidRPr="00271809">
        <w:rPr>
          <w:sz w:val="22"/>
          <w:szCs w:val="22"/>
        </w:rPr>
        <w:t>nearshoring</w:t>
      </w:r>
      <w:proofErr w:type="spellEnd"/>
      <w:r w:rsidRPr="00F23816">
        <w:rPr>
          <w:rFonts w:cstheme="minorHAnsi"/>
          <w:sz w:val="22"/>
          <w:szCs w:val="22"/>
        </w:rPr>
        <w:t xml:space="preserve"> oraz </w:t>
      </w:r>
      <w:r w:rsidR="00271809" w:rsidRPr="00271809">
        <w:rPr>
          <w:sz w:val="22"/>
          <w:szCs w:val="22"/>
        </w:rPr>
        <w:t>reorganizacja</w:t>
      </w:r>
      <w:r w:rsidRPr="00F23816">
        <w:rPr>
          <w:rFonts w:cstheme="minorHAnsi"/>
          <w:sz w:val="22"/>
          <w:szCs w:val="22"/>
        </w:rPr>
        <w:t xml:space="preserve"> europejskich łańcuchów dostaw powinny </w:t>
      </w:r>
      <w:r w:rsidR="00271809" w:rsidRPr="00271809">
        <w:rPr>
          <w:sz w:val="22"/>
          <w:szCs w:val="22"/>
        </w:rPr>
        <w:t>nadal</w:t>
      </w:r>
      <w:r w:rsidRPr="00F23816">
        <w:rPr>
          <w:rFonts w:cstheme="minorHAnsi"/>
          <w:sz w:val="22"/>
          <w:szCs w:val="22"/>
        </w:rPr>
        <w:t xml:space="preserve"> wspierać popyt na nowoczesne </w:t>
      </w:r>
      <w:r w:rsidR="00271809" w:rsidRPr="00271809">
        <w:rPr>
          <w:sz w:val="22"/>
          <w:szCs w:val="22"/>
        </w:rPr>
        <w:t>magazyny. Rosnąć będzie także znaczenie automatyzacji logistyki i rozwiązań poprawiających efektywność energetyczną budynków.</w:t>
      </w:r>
    </w:p>
    <w:p w14:paraId="40D75437" w14:textId="77777777" w:rsidR="00752921" w:rsidRPr="005826E3" w:rsidRDefault="006C3B3B">
      <w:pPr>
        <w:spacing w:after="240"/>
        <w:rPr>
          <w:rFonts w:cstheme="minorHAnsi"/>
          <w:sz w:val="22"/>
          <w:szCs w:val="22"/>
        </w:rPr>
      </w:pPr>
      <w:r w:rsidRPr="006C3B3B">
        <w:rPr>
          <w:sz w:val="22"/>
          <w:szCs w:val="22"/>
        </w:rPr>
        <w:t>Malejąca powierzchnia</w:t>
      </w:r>
      <w:r w:rsidR="00BE0A0F" w:rsidRPr="00F23816">
        <w:rPr>
          <w:rFonts w:cstheme="minorHAnsi"/>
          <w:sz w:val="22"/>
          <w:szCs w:val="22"/>
        </w:rPr>
        <w:t xml:space="preserve"> w budowie, wysoki udział projektów zabezpieczonych umowami </w:t>
      </w:r>
      <w:r w:rsidRPr="006C3B3B">
        <w:rPr>
          <w:sz w:val="22"/>
          <w:szCs w:val="22"/>
        </w:rPr>
        <w:t>i</w:t>
      </w:r>
      <w:r w:rsidR="00BE0A0F" w:rsidRPr="00F23816">
        <w:rPr>
          <w:rFonts w:cstheme="minorHAnsi"/>
          <w:sz w:val="22"/>
          <w:szCs w:val="22"/>
        </w:rPr>
        <w:t xml:space="preserve"> aktywność najemców sprzyjają </w:t>
      </w:r>
      <w:r w:rsidRPr="006C3B3B">
        <w:rPr>
          <w:sz w:val="22"/>
          <w:szCs w:val="22"/>
        </w:rPr>
        <w:t>równowadze podaży i popytu. Szczególnie poszukiwane pozostaną obiekty w głównych hubach logistycznych, z dobrą infrastrukturą transportową, odpowiednimi parametrami energetycznymi i rozwiązaniami ESG.</w:t>
      </w:r>
    </w:p>
    <w:p w14:paraId="452DDB04" w14:textId="7145B594" w:rsidR="002146AA" w:rsidRDefault="002146AA">
      <w:pPr>
        <w:spacing w:line="240" w:lineRule="auto"/>
        <w:jc w:val="left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br w:type="page"/>
      </w:r>
    </w:p>
    <w:p w14:paraId="37E48A40" w14:textId="77777777" w:rsidR="00782E41" w:rsidRPr="00FD247D" w:rsidRDefault="008D2729" w:rsidP="004C5425">
      <w:pPr>
        <w:spacing w:line="360" w:lineRule="auto"/>
        <w:rPr>
          <w:rFonts w:cstheme="minorHAnsi"/>
          <w:sz w:val="22"/>
          <w:szCs w:val="22"/>
        </w:rPr>
      </w:pPr>
      <w:r w:rsidRPr="00FD247D">
        <w:rPr>
          <w:rFonts w:cstheme="minorHAnsi"/>
          <w:noProof/>
          <w:sz w:val="22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49FA37EC" wp14:editId="0A945692">
                <wp:simplePos x="0" y="0"/>
                <wp:positionH relativeFrom="column">
                  <wp:posOffset>48551</wp:posOffset>
                </wp:positionH>
                <wp:positionV relativeFrom="paragraph">
                  <wp:posOffset>6114</wp:posOffset>
                </wp:positionV>
                <wp:extent cx="6478270" cy="2456686"/>
                <wp:effectExtent l="0" t="0" r="17780" b="20320"/>
                <wp:wrapNone/>
                <wp:docPr id="7" name="Group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F386FFF1-1154-4265-B3D2-9E650488960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8270" cy="2456686"/>
                          <a:chOff x="76200" y="-53566"/>
                          <a:chExt cx="6478270" cy="2099922"/>
                        </a:xfrm>
                      </wpg:grpSpPr>
                      <wps:wsp>
                        <wps:cNvPr id="18" name="Rectangle 18"/>
                        <wps:cNvSpPr/>
                        <wps:spPr>
                          <a:xfrm>
                            <a:off x="76200" y="-53566"/>
                            <a:ext cx="6478270" cy="20999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4431BCB" w14:textId="77777777" w:rsidR="00742287" w:rsidRPr="00BF3B00" w:rsidRDefault="00304464" w:rsidP="00742287">
                              <w:pPr>
                                <w:shd w:val="clear" w:color="auto" w:fill="FFFFFF"/>
                                <w:spacing w:line="240" w:lineRule="auto"/>
                                <w:rPr>
                                  <w:rFonts w:ascii="Arial" w:eastAsia="Times New Roman" w:hAnsi="Arial" w:cs="Arial"/>
                                  <w:b/>
                                  <w:color w:val="004231"/>
                                  <w:sz w:val="18"/>
                                  <w:szCs w:val="18"/>
                                  <w:lang w:val="en-US" w:eastAsia="fr-FR"/>
                                </w:rPr>
                              </w:pPr>
                              <w:r w:rsidRPr="00BF3B00">
                                <w:rPr>
                                  <w:rFonts w:ascii="Arial" w:eastAsia="Times New Roman" w:hAnsi="Arial" w:cs="Arial"/>
                                  <w:b/>
                                  <w:color w:val="004231"/>
                                  <w:sz w:val="18"/>
                                  <w:szCs w:val="18"/>
                                  <w:lang w:val="en-US" w:eastAsia="fr-FR"/>
                                </w:rPr>
                                <w:t>About BNP Paribas Real Estate</w:t>
                              </w:r>
                            </w:p>
                            <w:p w14:paraId="0D8E1005" w14:textId="77777777" w:rsidR="008D2729" w:rsidRPr="00BF3B00" w:rsidRDefault="00742287" w:rsidP="008D2729">
                              <w:pPr>
                                <w:rPr>
                                  <w:rFonts w:cstheme="minorHAnsi"/>
                                  <w:color w:val="808080" w:themeColor="background1" w:themeShade="80"/>
                                  <w:sz w:val="16"/>
                                  <w:szCs w:val="22"/>
                                  <w:lang w:val="en-US"/>
                                </w:rPr>
                              </w:pPr>
                              <w:r w:rsidRPr="00BF3B00">
                                <w:rPr>
                                  <w:rFonts w:cstheme="minorHAnsi"/>
                                  <w:color w:val="808080" w:themeColor="background1" w:themeShade="80"/>
                                  <w:sz w:val="16"/>
                                  <w:szCs w:val="22"/>
                                  <w:lang w:val="en-US"/>
                                </w:rPr>
                                <w:t>BNP Paribas Real Estate, one of the leading international real estate providers, offers its clients a comprehensive range of services that span the entire real estate lifecycle: Property Development, Transaction, Consulting, Valuation, Property Management and Investment Ma</w:t>
                              </w:r>
                              <w:r w:rsidR="00461FED" w:rsidRPr="00BF3B00">
                                <w:rPr>
                                  <w:rFonts w:cstheme="minorHAnsi"/>
                                  <w:color w:val="808080" w:themeColor="background1" w:themeShade="80"/>
                                  <w:sz w:val="16"/>
                                  <w:szCs w:val="22"/>
                                  <w:lang w:val="en-US"/>
                                </w:rPr>
                                <w:t>nagement. With 4,5</w:t>
                              </w:r>
                              <w:r w:rsidRPr="00BF3B00">
                                <w:rPr>
                                  <w:rFonts w:cstheme="minorHAnsi"/>
                                  <w:color w:val="808080" w:themeColor="background1" w:themeShade="80"/>
                                  <w:sz w:val="16"/>
                                  <w:szCs w:val="22"/>
                                  <w:lang w:val="en-US"/>
                                </w:rPr>
                                <w:t>00 employees, BNP Paribas Real Estate as a one stop shop company, supports owners, leaseholders, investors and communities thanks to its local expertise across 30 countries (through its facilities and its Alliance network) in Europe, the Middle-East and Asia.</w:t>
                              </w:r>
                              <w:r w:rsidR="00BB141B" w:rsidRPr="00BF3B00">
                                <w:rPr>
                                  <w:rFonts w:cstheme="minorHAnsi"/>
                                  <w:color w:val="808080" w:themeColor="background1" w:themeShade="80"/>
                                  <w:sz w:val="16"/>
                                  <w:szCs w:val="22"/>
                                  <w:lang w:val="en-US"/>
                                </w:rPr>
                                <w:t xml:space="preserve"> BNP Paribas Real Estate is a</w:t>
                              </w:r>
                              <w:r w:rsidRPr="00BF3B00">
                                <w:rPr>
                                  <w:rFonts w:cstheme="minorHAnsi"/>
                                  <w:color w:val="808080" w:themeColor="background1" w:themeShade="80"/>
                                  <w:sz w:val="16"/>
                                  <w:szCs w:val="22"/>
                                  <w:lang w:val="en-US"/>
                                </w:rPr>
                                <w:t xml:space="preserve"> part of the BNP Paribas Group,</w:t>
                              </w:r>
                              <w:r w:rsidRPr="00BF3B00">
                                <w:rPr>
                                  <w:rFonts w:cstheme="minorHAnsi"/>
                                  <w:color w:val="808080" w:themeColor="background1" w:themeShade="80"/>
                                  <w:sz w:val="14"/>
                                  <w:szCs w:val="21"/>
                                  <w:shd w:val="clear" w:color="auto" w:fill="FFFFFF"/>
                                  <w:lang w:val="en-US"/>
                                </w:rPr>
                                <w:t xml:space="preserve"> </w:t>
                              </w:r>
                              <w:r w:rsidRPr="00BF3B00">
                                <w:rPr>
                                  <w:rFonts w:cstheme="minorHAnsi"/>
                                  <w:color w:val="808080" w:themeColor="background1" w:themeShade="80"/>
                                  <w:sz w:val="16"/>
                                  <w:szCs w:val="22"/>
                                  <w:lang w:val="en-US"/>
                                </w:rPr>
                                <w:t>a global leader in financial services.</w:t>
                              </w:r>
                              <w:r w:rsidR="008D2729" w:rsidRPr="00BF3B00">
                                <w:rPr>
                                  <w:rFonts w:cstheme="minorHAnsi"/>
                                  <w:color w:val="808080" w:themeColor="background1" w:themeShade="80"/>
                                  <w:sz w:val="16"/>
                                  <w:szCs w:val="22"/>
                                  <w:lang w:val="en-US"/>
                                </w:rPr>
                                <w:t xml:space="preserve"> </w:t>
                              </w:r>
                            </w:p>
                            <w:p w14:paraId="0AF65E8A" w14:textId="77777777" w:rsidR="008D2729" w:rsidRPr="00BF3B00" w:rsidRDefault="008D2729" w:rsidP="008D2729">
                              <w:pPr>
                                <w:rPr>
                                  <w:rFonts w:cstheme="minorHAnsi"/>
                                  <w:color w:val="808080" w:themeColor="background1" w:themeShade="80"/>
                                  <w:sz w:val="16"/>
                                  <w:szCs w:val="22"/>
                                  <w:lang w:val="en-US"/>
                                </w:rPr>
                              </w:pPr>
                              <w:r w:rsidRPr="00BF3B00">
                                <w:rPr>
                                  <w:rFonts w:cstheme="minorHAnsi"/>
                                  <w:color w:val="808080" w:themeColor="background1" w:themeShade="80"/>
                                  <w:sz w:val="16"/>
                                  <w:szCs w:val="22"/>
                                  <w:lang w:val="en-US"/>
                                </w:rPr>
                                <w:t>As a committed stakeholder in sustainable cities, BNP Paribas Real Estate intends to spearhead the transition to more sustainable real estate: low-carbon, resilient, inclusive and conducive to wellbeing. To achieve this, the company has developed a CSR policy with four objectives: to ethically and responsibly enhance the economic performance and use of buildings; to integrate a low-carbon transition and reduce its environmental footprint; to ensure the development, commitment and well-being of its employees; to be a proactive stakeholder in the real estate sector and to build local initiatives and partnerships.</w:t>
                              </w:r>
                            </w:p>
                            <w:p w14:paraId="62B83951" w14:textId="77777777" w:rsidR="00742287" w:rsidRPr="00BF3B00" w:rsidRDefault="00742287" w:rsidP="00742287">
                              <w:pPr>
                                <w:shd w:val="clear" w:color="auto" w:fill="FFFFFF"/>
                                <w:spacing w:line="240" w:lineRule="auto"/>
                                <w:rPr>
                                  <w:rFonts w:cstheme="minorHAnsi"/>
                                  <w:color w:val="808080" w:themeColor="background1" w:themeShade="80"/>
                                  <w:sz w:val="16"/>
                                  <w:szCs w:val="22"/>
                                  <w:lang w:val="en-US"/>
                                </w:rPr>
                              </w:pPr>
                            </w:p>
                            <w:p w14:paraId="507BB629" w14:textId="77777777" w:rsidR="00E17B74" w:rsidRPr="00BF3B00" w:rsidRDefault="00E17B74" w:rsidP="00E17B74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808080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  <w:p w14:paraId="350825A7" w14:textId="77777777" w:rsidR="001174CD" w:rsidRPr="004141B0" w:rsidRDefault="001174CD" w:rsidP="00563BF6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808080"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4141B0">
                                <w:rPr>
                                  <w:rFonts w:ascii="Arial" w:hAnsi="Arial" w:cs="Arial"/>
                                  <w:b/>
                                  <w:color w:val="808080"/>
                                  <w:sz w:val="18"/>
                                  <w:szCs w:val="16"/>
                                </w:rPr>
                                <w:t>Follow</w:t>
                              </w:r>
                              <w:proofErr w:type="spellEnd"/>
                              <w:r w:rsidRPr="004141B0">
                                <w:rPr>
                                  <w:rFonts w:ascii="Arial" w:hAnsi="Arial" w:cs="Arial"/>
                                  <w:b/>
                                  <w:color w:val="808080"/>
                                  <w:sz w:val="18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Pr="004141B0">
                                <w:rPr>
                                  <w:rFonts w:ascii="Arial" w:hAnsi="Arial" w:cs="Arial"/>
                                  <w:b/>
                                  <w:color w:val="808080"/>
                                  <w:sz w:val="18"/>
                                  <w:szCs w:val="16"/>
                                </w:rPr>
                                <w:t>us</w:t>
                              </w:r>
                              <w:proofErr w:type="spellEnd"/>
                              <w:r w:rsidRPr="004141B0">
                                <w:rPr>
                                  <w:rFonts w:ascii="Arial" w:hAnsi="Arial" w:cs="Arial"/>
                                  <w:b/>
                                  <w:color w:val="808080"/>
                                  <w:sz w:val="18"/>
                                  <w:szCs w:val="16"/>
                                </w:rPr>
                                <w:t xml:space="preserve"> on </w:t>
                              </w:r>
                              <w:r w:rsidRPr="004141B0">
                                <w:rPr>
                                  <w:rFonts w:ascii="Tms Rmn" w:hAnsi="Tms Rmn"/>
                                  <w:sz w:val="26"/>
                                </w:rPr>
                                <w:t xml:space="preserve"> </w:t>
                              </w:r>
                              <w:r w:rsidRPr="004141B0">
                                <w:rPr>
                                  <w:rFonts w:ascii="Tms Rmn" w:hAnsi="Tms Rmn"/>
                                  <w:noProof/>
                                </w:rPr>
                                <w:drawing>
                                  <wp:inline distT="0" distB="0" distL="0" distR="0" wp14:anchorId="39A1D1F0" wp14:editId="0FFFB7E3">
                                    <wp:extent cx="285750" cy="285750"/>
                                    <wp:effectExtent l="0" t="0" r="0" b="0"/>
                                    <wp:docPr id="845955188" name="Picture 845955188">
                                      <a:hlinkClick xmlns:a="http://schemas.openxmlformats.org/drawingml/2006/main" r:id="rId10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Image 1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750" cy="2857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141B0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Pr="004141B0">
                                <w:rPr>
                                  <w:rFonts w:ascii="Arial" w:hAnsi="Arial" w:cs="Arial"/>
                                  <w:noProof/>
                                  <w:color w:val="000000"/>
                                  <w:sz w:val="16"/>
                                  <w:szCs w:val="16"/>
                                </w:rPr>
                                <w:drawing>
                                  <wp:inline distT="0" distB="0" distL="0" distR="0" wp14:anchorId="603E2ED1" wp14:editId="4C970056">
                                    <wp:extent cx="285750" cy="285750"/>
                                    <wp:effectExtent l="0" t="0" r="0" b="0"/>
                                    <wp:docPr id="1274123635" name="Picture 1274123635">
                                      <a:hlinkClick xmlns:a="http://schemas.openxmlformats.org/drawingml/2006/main" r:id="rId12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Image 10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750" cy="2857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141B0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Pr="004141B0">
                                <w:rPr>
                                  <w:rFonts w:ascii="Arial" w:hAnsi="Arial" w:cs="Arial"/>
                                  <w:noProof/>
                                  <w:color w:val="000000"/>
                                  <w:sz w:val="16"/>
                                  <w:szCs w:val="16"/>
                                </w:rPr>
                                <w:drawing>
                                  <wp:inline distT="0" distB="0" distL="0" distR="0" wp14:anchorId="57F4B91C" wp14:editId="626E4727">
                                    <wp:extent cx="285750" cy="285750"/>
                                    <wp:effectExtent l="0" t="0" r="0" b="0"/>
                                    <wp:docPr id="1085893039" name="Picture 1085893039">
                                      <a:hlinkClick xmlns:a="http://schemas.openxmlformats.org/drawingml/2006/main" r:id="rId14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Image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750" cy="2857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141B0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Pr="004141B0">
                                <w:rPr>
                                  <w:rFonts w:ascii="Arial" w:hAnsi="Arial" w:cs="Arial"/>
                                  <w:noProof/>
                                  <w:color w:val="000000"/>
                                  <w:sz w:val="16"/>
                                  <w:szCs w:val="16"/>
                                </w:rPr>
                                <w:drawing>
                                  <wp:inline distT="0" distB="0" distL="0" distR="0" wp14:anchorId="3BAC9728" wp14:editId="672FBA43">
                                    <wp:extent cx="285750" cy="285750"/>
                                    <wp:effectExtent l="0" t="0" r="0" b="0"/>
                                    <wp:docPr id="1994165660" name="Picture 1994165660">
                                      <a:hlinkClick xmlns:a="http://schemas.openxmlformats.org/drawingml/2006/main" r:id="rId16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Image 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750" cy="2857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BE2E71" w:rsidRPr="004141B0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="001633C6" w:rsidRPr="004141B0">
                                <w:rPr>
                                  <w:rFonts w:ascii="Arial" w:hAnsi="Arial" w:cs="Arial"/>
                                  <w:noProof/>
                                  <w:color w:val="000000"/>
                                  <w:sz w:val="16"/>
                                  <w:szCs w:val="16"/>
                                </w:rPr>
                                <w:drawing>
                                  <wp:inline distT="0" distB="0" distL="0" distR="0" wp14:anchorId="2D098949" wp14:editId="61E49367">
                                    <wp:extent cx="281781" cy="285750"/>
                                    <wp:effectExtent l="0" t="0" r="4445" b="0"/>
                                    <wp:docPr id="902964178" name="Picture 902964178">
                                      <a:hlinkClick xmlns:a="http://schemas.openxmlformats.org/drawingml/2006/main" r:id="rId18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Image 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1781" cy="2857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14993A95" w14:textId="77777777" w:rsidR="007E6020" w:rsidRPr="004141B0" w:rsidRDefault="007E6020" w:rsidP="007E6020">
                              <w:pPr>
                                <w:keepNext/>
                                <w:autoSpaceDE w:val="0"/>
                                <w:autoSpaceDN w:val="0"/>
                                <w:adjustRightInd w:val="0"/>
                                <w:ind w:left="1276"/>
                                <w:jc w:val="left"/>
                                <w:rPr>
                                  <w:rFonts w:ascii="Arial" w:hAnsi="Arial" w:cs="Arial"/>
                                  <w:color w:val="0000FF"/>
                                  <w:sz w:val="16"/>
                                  <w:szCs w:val="16"/>
                                </w:rPr>
                              </w:pPr>
                              <w:r w:rsidRPr="004141B0">
                                <w:rPr>
                                  <w:rFonts w:ascii="Arial" w:hAnsi="Arial" w:cs="Arial"/>
                                  <w:color w:val="0000FF"/>
                                  <w:sz w:val="16"/>
                                  <w:szCs w:val="16"/>
                                </w:rPr>
                                <w:t>#BEYONDBUILDINGS</w:t>
                              </w:r>
                            </w:p>
                            <w:p w14:paraId="55692179" w14:textId="77777777" w:rsidR="007E6020" w:rsidRPr="004141B0" w:rsidRDefault="007E6020" w:rsidP="00752921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808080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0000" rIns="91440" bIns="90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Zone de texte 35"/>
                        <wps:cNvSpPr txBox="1">
                          <a:spLocks noChangeArrowheads="1"/>
                        </wps:cNvSpPr>
                        <wps:spPr bwMode="auto">
                          <a:xfrm>
                            <a:off x="2661780" y="1486796"/>
                            <a:ext cx="3771900" cy="361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C78517" w14:textId="77777777" w:rsidR="001174CD" w:rsidRPr="00BF3B00" w:rsidRDefault="001174CD" w:rsidP="00752921">
                              <w:pPr>
                                <w:ind w:left="-851"/>
                                <w:jc w:val="right"/>
                                <w:rPr>
                                  <w:rFonts w:ascii="Arial" w:hAnsi="Arial" w:cs="Arial"/>
                                  <w:color w:val="80808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BF3B00">
                                <w:rPr>
                                  <w:rFonts w:ascii="Arial" w:hAnsi="Arial"/>
                                  <w:color w:val="808080"/>
                                  <w:sz w:val="16"/>
                                  <w:lang w:val="en-US"/>
                                </w:rPr>
                                <w:t xml:space="preserve">For more information: </w:t>
                              </w:r>
                              <w:hyperlink r:id="rId20">
                                <w:r w:rsidRPr="00BF3B00">
                                  <w:rPr>
                                    <w:rFonts w:ascii="Arial" w:hAnsi="Arial"/>
                                    <w:color w:val="0000FF"/>
                                    <w:sz w:val="16"/>
                                    <w:u w:val="single"/>
                                    <w:lang w:val="en-US"/>
                                  </w:rPr>
                                  <w:t>www.realestate.bnpparibas.com</w:t>
                                </w:r>
                              </w:hyperlink>
                              <w:r w:rsidRPr="00BF3B00">
                                <w:rPr>
                                  <w:rFonts w:ascii="Arial" w:hAnsi="Arial"/>
                                  <w:color w:val="808080"/>
                                  <w:sz w:val="16"/>
                                  <w:u w:val="single"/>
                                  <w:lang w:val="en-US"/>
                                </w:rPr>
                                <w:t xml:space="preserve">  </w:t>
                              </w:r>
                            </w:p>
                            <w:p w14:paraId="5649B8EB" w14:textId="77777777" w:rsidR="001174CD" w:rsidRPr="00BF3B00" w:rsidRDefault="001174CD" w:rsidP="008D2729">
                              <w:pPr>
                                <w:keepNext/>
                                <w:autoSpaceDE w:val="0"/>
                                <w:autoSpaceDN w:val="0"/>
                                <w:adjustRightInd w:val="0"/>
                                <w:ind w:left="-851"/>
                                <w:jc w:val="right"/>
                                <w:rPr>
                                  <w:rFonts w:ascii="Arial" w:hAnsi="Arial" w:cs="Arial"/>
                                  <w:b/>
                                  <w:color w:val="004231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BF3B00">
                                <w:rPr>
                                  <w:rFonts w:ascii="Arial" w:hAnsi="Arial"/>
                                  <w:b/>
                                  <w:color w:val="004231"/>
                                  <w:sz w:val="16"/>
                                  <w:lang w:val="en-US"/>
                                </w:rPr>
                                <w:t>Real estate for a changing world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FA37EC" id="Group 7" o:spid="_x0000_s1027" style="position:absolute;left:0;text-align:left;margin-left:3.8pt;margin-top:.5pt;width:510.1pt;height:193.45pt;z-index:251656192;mso-position-horizontal-relative:text;mso-position-vertical-relative:text;mso-height-relative:margin" coordorigin="762,-535" coordsize="64782,20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">
                <v:rect id="Rectangle 18" o:spid="_x0000_s1028" style="position:absolute;left:762;top:-535;width:64782;height:209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" filled="f" strokecolor="black [3213]">
                  <v:stroke dashstyle="3 1"/>
                  <v:textbox inset=",2.5mm,,2.5mm">
                    <w:txbxContent>
                      <w:p w14:paraId="34431BCB" w14:textId="77777777" w:rsidR="00742287" w:rsidRPr="00BF3B00" w:rsidRDefault="00304464" w:rsidP="00742287">
                        <w:pPr>
                          <w:shd w:val="clear" w:color="auto" w:fill="FFFFFF"/>
                          <w:spacing w:line="240" w:lineRule="auto"/>
                          <w:rPr>
                            <w:rFonts w:ascii="Arial" w:eastAsia="Times New Roman" w:hAnsi="Arial" w:cs="Arial"/>
                            <w:b/>
                            <w:color w:val="004231"/>
                            <w:sz w:val="18"/>
                            <w:szCs w:val="18"/>
                            <w:lang w:val="en-US" w:eastAsia="fr-FR"/>
                          </w:rPr>
                        </w:pPr>
                        <w:r w:rsidRPr="00BF3B00">
                          <w:rPr>
                            <w:rFonts w:ascii="Arial" w:eastAsia="Times New Roman" w:hAnsi="Arial" w:cs="Arial"/>
                            <w:b/>
                            <w:color w:val="004231"/>
                            <w:sz w:val="18"/>
                            <w:szCs w:val="18"/>
                            <w:lang w:val="en-US" w:eastAsia="fr-FR"/>
                          </w:rPr>
                          <w:t>About BNP Paribas Real Estate</w:t>
                        </w:r>
                      </w:p>
                      <w:p w14:paraId="0D8E1005" w14:textId="77777777" w:rsidR="008D2729" w:rsidRPr="00BF3B00" w:rsidRDefault="00742287" w:rsidP="008D2729">
                        <w:pPr>
                          <w:rPr>
                            <w:rFonts w:cstheme="minorHAnsi"/>
                            <w:color w:val="808080" w:themeColor="background1" w:themeShade="80"/>
                            <w:sz w:val="16"/>
                            <w:szCs w:val="22"/>
                            <w:lang w:val="en-US"/>
                          </w:rPr>
                        </w:pPr>
                        <w:r w:rsidRPr="00BF3B00">
                          <w:rPr>
                            <w:rFonts w:cstheme="minorHAnsi"/>
                            <w:color w:val="808080" w:themeColor="background1" w:themeShade="80"/>
                            <w:sz w:val="16"/>
                            <w:szCs w:val="22"/>
                            <w:lang w:val="en-US"/>
                          </w:rPr>
                          <w:t>BNP Paribas Real Estate, one of the leading international real estate providers, offers its clients a comprehensive range of services that span the entire real estate lifecycle: Property Development, Transaction, Consulting, Valuation, Property Management and Investment Ma</w:t>
                        </w:r>
                        <w:r w:rsidR="00461FED" w:rsidRPr="00BF3B00">
                          <w:rPr>
                            <w:rFonts w:cstheme="minorHAnsi"/>
                            <w:color w:val="808080" w:themeColor="background1" w:themeShade="80"/>
                            <w:sz w:val="16"/>
                            <w:szCs w:val="22"/>
                            <w:lang w:val="en-US"/>
                          </w:rPr>
                          <w:t>nagement. With 4,5</w:t>
                        </w:r>
                        <w:r w:rsidRPr="00BF3B00">
                          <w:rPr>
                            <w:rFonts w:cstheme="minorHAnsi"/>
                            <w:color w:val="808080" w:themeColor="background1" w:themeShade="80"/>
                            <w:sz w:val="16"/>
                            <w:szCs w:val="22"/>
                            <w:lang w:val="en-US"/>
                          </w:rPr>
                          <w:t>00 employees, BNP Paribas Real Estate as a one stop shop company, supports owners, leaseholders, investors and communities thanks to its local expertise across 30 countries (through its facilities and its Alliance network) in Europe, the Middle-East and Asia.</w:t>
                        </w:r>
                        <w:r w:rsidR="00BB141B" w:rsidRPr="00BF3B00">
                          <w:rPr>
                            <w:rFonts w:cstheme="minorHAnsi"/>
                            <w:color w:val="808080" w:themeColor="background1" w:themeShade="80"/>
                            <w:sz w:val="16"/>
                            <w:szCs w:val="22"/>
                            <w:lang w:val="en-US"/>
                          </w:rPr>
                          <w:t xml:space="preserve"> BNP Paribas Real Estate is a</w:t>
                        </w:r>
                        <w:r w:rsidRPr="00BF3B00">
                          <w:rPr>
                            <w:rFonts w:cstheme="minorHAnsi"/>
                            <w:color w:val="808080" w:themeColor="background1" w:themeShade="80"/>
                            <w:sz w:val="16"/>
                            <w:szCs w:val="22"/>
                            <w:lang w:val="en-US"/>
                          </w:rPr>
                          <w:t xml:space="preserve"> part of the BNP Paribas Group,</w:t>
                        </w:r>
                        <w:r w:rsidRPr="00BF3B00">
                          <w:rPr>
                            <w:rFonts w:cstheme="minorHAnsi"/>
                            <w:color w:val="808080" w:themeColor="background1" w:themeShade="80"/>
                            <w:sz w:val="14"/>
                            <w:szCs w:val="21"/>
                            <w:shd w:val="clear" w:color="auto" w:fill="FFFFFF"/>
                            <w:lang w:val="en-US"/>
                          </w:rPr>
                          <w:t xml:space="preserve"> </w:t>
                        </w:r>
                        <w:r w:rsidRPr="00BF3B00">
                          <w:rPr>
                            <w:rFonts w:cstheme="minorHAnsi"/>
                            <w:color w:val="808080" w:themeColor="background1" w:themeShade="80"/>
                            <w:sz w:val="16"/>
                            <w:szCs w:val="22"/>
                            <w:lang w:val="en-US"/>
                          </w:rPr>
                          <w:t>a global leader in financial services.</w:t>
                        </w:r>
                        <w:r w:rsidR="008D2729" w:rsidRPr="00BF3B00">
                          <w:rPr>
                            <w:rFonts w:cstheme="minorHAnsi"/>
                            <w:color w:val="808080" w:themeColor="background1" w:themeShade="80"/>
                            <w:sz w:val="16"/>
                            <w:szCs w:val="22"/>
                            <w:lang w:val="en-US"/>
                          </w:rPr>
                          <w:t xml:space="preserve"> </w:t>
                        </w:r>
                      </w:p>
                      <w:p w14:paraId="0AF65E8A" w14:textId="77777777" w:rsidR="008D2729" w:rsidRPr="00BF3B00" w:rsidRDefault="008D2729" w:rsidP="008D2729">
                        <w:pPr>
                          <w:rPr>
                            <w:rFonts w:cstheme="minorHAnsi"/>
                            <w:color w:val="808080" w:themeColor="background1" w:themeShade="80"/>
                            <w:sz w:val="16"/>
                            <w:szCs w:val="22"/>
                            <w:lang w:val="en-US"/>
                          </w:rPr>
                        </w:pPr>
                        <w:r w:rsidRPr="00BF3B00">
                          <w:rPr>
                            <w:rFonts w:cstheme="minorHAnsi"/>
                            <w:color w:val="808080" w:themeColor="background1" w:themeShade="80"/>
                            <w:sz w:val="16"/>
                            <w:szCs w:val="22"/>
                            <w:lang w:val="en-US"/>
                          </w:rPr>
                          <w:t>As a committed stakeholder in sustainable cities, BNP Paribas Real Estate intends to spearhead the transition to more sustainable real estate: low-carbon, resilient, inclusive and conducive to wellbeing. To achieve this, the company has developed a CSR policy with four objectives: to ethically and responsibly enhance the economic performance and use of buildings; to integrate a low-carbon transition and reduce its environmental footprint; to ensure the development, commitment and well-being of its employees; to be a proactive stakeholder in the real estate sector and to build local initiatives and partnerships.</w:t>
                        </w:r>
                      </w:p>
                      <w:p w14:paraId="62B83951" w14:textId="77777777" w:rsidR="00742287" w:rsidRPr="00BF3B00" w:rsidRDefault="00742287" w:rsidP="00742287">
                        <w:pPr>
                          <w:shd w:val="clear" w:color="auto" w:fill="FFFFFF"/>
                          <w:spacing w:line="240" w:lineRule="auto"/>
                          <w:rPr>
                            <w:rFonts w:cstheme="minorHAnsi"/>
                            <w:color w:val="808080" w:themeColor="background1" w:themeShade="80"/>
                            <w:sz w:val="16"/>
                            <w:szCs w:val="22"/>
                            <w:lang w:val="en-US"/>
                          </w:rPr>
                        </w:pPr>
                      </w:p>
                      <w:p w14:paraId="507BB629" w14:textId="77777777" w:rsidR="00E17B74" w:rsidRPr="00BF3B00" w:rsidRDefault="00E17B74" w:rsidP="00E17B74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808080"/>
                            <w:sz w:val="16"/>
                            <w:szCs w:val="16"/>
                            <w:lang w:val="en-US"/>
                          </w:rPr>
                        </w:pPr>
                      </w:p>
                      <w:p w14:paraId="350825A7" w14:textId="77777777" w:rsidR="001174CD" w:rsidRPr="004141B0" w:rsidRDefault="001174CD" w:rsidP="00563BF6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808080"/>
                            <w:sz w:val="16"/>
                            <w:szCs w:val="16"/>
                          </w:rPr>
                        </w:pPr>
                        <w:proofErr w:type="spellStart"/>
                        <w:r w:rsidRPr="004141B0">
                          <w:rPr>
                            <w:rFonts w:ascii="Arial" w:hAnsi="Arial" w:cs="Arial"/>
                            <w:b/>
                            <w:color w:val="808080"/>
                            <w:sz w:val="18"/>
                            <w:szCs w:val="16"/>
                          </w:rPr>
                          <w:t>Follow</w:t>
                        </w:r>
                        <w:proofErr w:type="spellEnd"/>
                        <w:r w:rsidRPr="004141B0">
                          <w:rPr>
                            <w:rFonts w:ascii="Arial" w:hAnsi="Arial" w:cs="Arial"/>
                            <w:b/>
                            <w:color w:val="808080"/>
                            <w:sz w:val="18"/>
                            <w:szCs w:val="16"/>
                          </w:rPr>
                          <w:t xml:space="preserve"> </w:t>
                        </w:r>
                        <w:proofErr w:type="spellStart"/>
                        <w:r w:rsidRPr="004141B0">
                          <w:rPr>
                            <w:rFonts w:ascii="Arial" w:hAnsi="Arial" w:cs="Arial"/>
                            <w:b/>
                            <w:color w:val="808080"/>
                            <w:sz w:val="18"/>
                            <w:szCs w:val="16"/>
                          </w:rPr>
                          <w:t>us</w:t>
                        </w:r>
                        <w:proofErr w:type="spellEnd"/>
                        <w:r w:rsidRPr="004141B0">
                          <w:rPr>
                            <w:rFonts w:ascii="Arial" w:hAnsi="Arial" w:cs="Arial"/>
                            <w:b/>
                            <w:color w:val="808080"/>
                            <w:sz w:val="18"/>
                            <w:szCs w:val="16"/>
                          </w:rPr>
                          <w:t xml:space="preserve"> on </w:t>
                        </w:r>
                        <w:r w:rsidRPr="004141B0">
                          <w:rPr>
                            <w:rFonts w:ascii="Tms Rmn" w:hAnsi="Tms Rmn"/>
                            <w:sz w:val="26"/>
                          </w:rPr>
                          <w:t xml:space="preserve"> </w:t>
                        </w:r>
                        <w:r w:rsidRPr="004141B0">
                          <w:rPr>
                            <w:rFonts w:ascii="Tms Rmn" w:hAnsi="Tms Rmn"/>
                            <w:noProof/>
                          </w:rPr>
                          <w:drawing>
                            <wp:inline distT="0" distB="0" distL="0" distR="0" wp14:anchorId="39A1D1F0" wp14:editId="0FFFB7E3">
                              <wp:extent cx="285750" cy="285750"/>
                              <wp:effectExtent l="0" t="0" r="0" b="0"/>
                              <wp:docPr id="845955188" name="Picture 845955188">
                                <a:hlinkClick xmlns:a="http://schemas.openxmlformats.org/drawingml/2006/main" r:id="rId1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 1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750" cy="285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141B0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 xml:space="preserve">  </w:t>
                        </w:r>
                        <w:r w:rsidRPr="004141B0">
                          <w:rPr>
                            <w:rFonts w:ascii="Arial" w:hAnsi="Arial" w:cs="Arial"/>
                            <w:noProof/>
                            <w:color w:val="000000"/>
                            <w:sz w:val="16"/>
                            <w:szCs w:val="16"/>
                          </w:rPr>
                          <w:drawing>
                            <wp:inline distT="0" distB="0" distL="0" distR="0" wp14:anchorId="603E2ED1" wp14:editId="4C970056">
                              <wp:extent cx="285750" cy="285750"/>
                              <wp:effectExtent l="0" t="0" r="0" b="0"/>
                              <wp:docPr id="1274123635" name="Picture 1274123635">
                                <a:hlinkClick xmlns:a="http://schemas.openxmlformats.org/drawingml/2006/main" r:id="rId12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 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750" cy="285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141B0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 xml:space="preserve">  </w:t>
                        </w:r>
                        <w:r w:rsidRPr="004141B0">
                          <w:rPr>
                            <w:rFonts w:ascii="Arial" w:hAnsi="Arial" w:cs="Arial"/>
                            <w:noProof/>
                            <w:color w:val="000000"/>
                            <w:sz w:val="16"/>
                            <w:szCs w:val="16"/>
                          </w:rPr>
                          <w:drawing>
                            <wp:inline distT="0" distB="0" distL="0" distR="0" wp14:anchorId="57F4B91C" wp14:editId="626E4727">
                              <wp:extent cx="285750" cy="285750"/>
                              <wp:effectExtent l="0" t="0" r="0" b="0"/>
                              <wp:docPr id="1085893039" name="Picture 1085893039">
                                <a:hlinkClick xmlns:a="http://schemas.openxmlformats.org/drawingml/2006/main" r:id="rId14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 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750" cy="285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141B0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 xml:space="preserve">  </w:t>
                        </w:r>
                        <w:r w:rsidRPr="004141B0">
                          <w:rPr>
                            <w:rFonts w:ascii="Arial" w:hAnsi="Arial" w:cs="Arial"/>
                            <w:noProof/>
                            <w:color w:val="000000"/>
                            <w:sz w:val="16"/>
                            <w:szCs w:val="16"/>
                          </w:rPr>
                          <w:drawing>
                            <wp:inline distT="0" distB="0" distL="0" distR="0" wp14:anchorId="3BAC9728" wp14:editId="672FBA43">
                              <wp:extent cx="285750" cy="285750"/>
                              <wp:effectExtent l="0" t="0" r="0" b="0"/>
                              <wp:docPr id="1994165660" name="Picture 1994165660">
                                <a:hlinkClick xmlns:a="http://schemas.openxmlformats.org/drawingml/2006/main" r:id="rId16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 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750" cy="285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BE2E71" w:rsidRPr="004141B0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 xml:space="preserve">  </w:t>
                        </w:r>
                        <w:r w:rsidR="001633C6" w:rsidRPr="004141B0">
                          <w:rPr>
                            <w:rFonts w:ascii="Arial" w:hAnsi="Arial" w:cs="Arial"/>
                            <w:noProof/>
                            <w:color w:val="000000"/>
                            <w:sz w:val="16"/>
                            <w:szCs w:val="16"/>
                          </w:rPr>
                          <w:drawing>
                            <wp:inline distT="0" distB="0" distL="0" distR="0" wp14:anchorId="2D098949" wp14:editId="61E49367">
                              <wp:extent cx="281781" cy="285750"/>
                              <wp:effectExtent l="0" t="0" r="4445" b="0"/>
                              <wp:docPr id="902964178" name="Picture 902964178">
                                <a:hlinkClick xmlns:a="http://schemas.openxmlformats.org/drawingml/2006/main" r:id="rId18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 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1781" cy="285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14993A95" w14:textId="77777777" w:rsidR="007E6020" w:rsidRPr="004141B0" w:rsidRDefault="007E6020" w:rsidP="007E6020">
                        <w:pPr>
                          <w:keepNext/>
                          <w:autoSpaceDE w:val="0"/>
                          <w:autoSpaceDN w:val="0"/>
                          <w:adjustRightInd w:val="0"/>
                          <w:ind w:left="1276"/>
                          <w:jc w:val="left"/>
                          <w:rPr>
                            <w:rFonts w:ascii="Arial" w:hAnsi="Arial" w:cs="Arial"/>
                            <w:color w:val="0000FF"/>
                            <w:sz w:val="16"/>
                            <w:szCs w:val="16"/>
                          </w:rPr>
                        </w:pPr>
                        <w:r w:rsidRPr="004141B0">
                          <w:rPr>
                            <w:rFonts w:ascii="Arial" w:hAnsi="Arial" w:cs="Arial"/>
                            <w:color w:val="0000FF"/>
                            <w:sz w:val="16"/>
                            <w:szCs w:val="16"/>
                          </w:rPr>
                          <w:t>#BEYONDBUILDINGS</w:t>
                        </w:r>
                      </w:p>
                      <w:p w14:paraId="55692179" w14:textId="77777777" w:rsidR="007E6020" w:rsidRPr="004141B0" w:rsidRDefault="007E6020" w:rsidP="00752921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808080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35" o:spid="_x0000_s1029" type="#_x0000_t202" style="position:absolute;left:26617;top:14867;width:37719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ioB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omU7h/iT9ALm8AAAD//wMAUEsBAi0AFAAGAAgAAAAhANvh9svuAAAAhQEAABMAAAAAAAAAAAAA&#10;AAAAAAAAAFtDb250ZW50X1R5cGVzXS54bWxQSwECLQAUAAYACAAAACEAWvQsW78AAAAVAQAACwAA&#10;AAAAAAAAAAAAAAAfAQAAX3JlbHMvLnJlbHNQSwECLQAUAAYACAAAACEAB0IqAcMAAADbAAAADwAA&#10;AAAAAAAAAAAAAAAHAgAAZHJzL2Rvd25yZXYueG1sUEsFBgAAAAADAAMAtwAAAPcCAAAAAA==&#10;" filled="f" stroked="f">
                  <v:textbox>
                    <w:txbxContent>
                      <w:p w14:paraId="59C78517" w14:textId="77777777" w:rsidR="001174CD" w:rsidRPr="00BF3B00" w:rsidRDefault="001174CD" w:rsidP="00752921">
                        <w:pPr>
                          <w:ind w:left="-851"/>
                          <w:jc w:val="right"/>
                          <w:rPr>
                            <w:rFonts w:ascii="Arial" w:hAnsi="Arial" w:cs="Arial"/>
                            <w:color w:val="808080"/>
                            <w:sz w:val="16"/>
                            <w:szCs w:val="16"/>
                            <w:lang w:val="en-US"/>
                          </w:rPr>
                        </w:pPr>
                        <w:r w:rsidRPr="00BF3B00">
                          <w:rPr>
                            <w:rFonts w:ascii="Arial" w:hAnsi="Arial"/>
                            <w:color w:val="808080"/>
                            <w:sz w:val="16"/>
                            <w:lang w:val="en-US"/>
                          </w:rPr>
                          <w:t xml:space="preserve">For more information: </w:t>
                        </w:r>
                        <w:hyperlink r:id="rId21">
                          <w:r w:rsidRPr="00BF3B00">
                            <w:rPr>
                              <w:rFonts w:ascii="Arial" w:hAnsi="Arial"/>
                              <w:color w:val="0000FF"/>
                              <w:sz w:val="16"/>
                              <w:u w:val="single"/>
                              <w:lang w:val="en-US"/>
                            </w:rPr>
                            <w:t>www.realestate.bnpparibas.com</w:t>
                          </w:r>
                        </w:hyperlink>
                        <w:r w:rsidRPr="00BF3B00">
                          <w:rPr>
                            <w:rFonts w:ascii="Arial" w:hAnsi="Arial"/>
                            <w:color w:val="808080"/>
                            <w:sz w:val="16"/>
                            <w:u w:val="single"/>
                            <w:lang w:val="en-US"/>
                          </w:rPr>
                          <w:t xml:space="preserve">  </w:t>
                        </w:r>
                      </w:p>
                      <w:p w14:paraId="5649B8EB" w14:textId="77777777" w:rsidR="001174CD" w:rsidRPr="00BF3B00" w:rsidRDefault="001174CD" w:rsidP="008D2729">
                        <w:pPr>
                          <w:keepNext/>
                          <w:autoSpaceDE w:val="0"/>
                          <w:autoSpaceDN w:val="0"/>
                          <w:adjustRightInd w:val="0"/>
                          <w:ind w:left="-851"/>
                          <w:jc w:val="right"/>
                          <w:rPr>
                            <w:rFonts w:ascii="Arial" w:hAnsi="Arial" w:cs="Arial"/>
                            <w:b/>
                            <w:color w:val="004231"/>
                            <w:sz w:val="16"/>
                            <w:szCs w:val="16"/>
                            <w:lang w:val="en-US"/>
                          </w:rPr>
                        </w:pPr>
                        <w:r w:rsidRPr="00BF3B00">
                          <w:rPr>
                            <w:rFonts w:ascii="Arial" w:hAnsi="Arial"/>
                            <w:b/>
                            <w:color w:val="004231"/>
                            <w:sz w:val="16"/>
                            <w:lang w:val="en-US"/>
                          </w:rPr>
                          <w:t>Real estate for a changing world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5987EA2" w14:textId="77777777" w:rsidR="00752921" w:rsidRPr="00FD247D" w:rsidRDefault="00752921" w:rsidP="00422A2C">
      <w:pPr>
        <w:spacing w:line="240" w:lineRule="auto"/>
        <w:rPr>
          <w:rFonts w:eastAsia="Calibri" w:cstheme="minorHAnsi"/>
          <w:strike/>
          <w:sz w:val="22"/>
          <w:szCs w:val="22"/>
        </w:rPr>
      </w:pPr>
    </w:p>
    <w:p w14:paraId="563EEE55" w14:textId="77777777" w:rsidR="00752921" w:rsidRPr="00FD247D" w:rsidRDefault="00752921" w:rsidP="0001613E">
      <w:pPr>
        <w:jc w:val="left"/>
        <w:rPr>
          <w:rFonts w:cstheme="minorHAnsi"/>
          <w:sz w:val="22"/>
          <w:szCs w:val="22"/>
        </w:rPr>
      </w:pPr>
    </w:p>
    <w:p w14:paraId="474A18C8" w14:textId="77777777" w:rsidR="00752921" w:rsidRPr="00FD247D" w:rsidRDefault="00752921" w:rsidP="0001613E">
      <w:pPr>
        <w:pStyle w:val="Title"/>
        <w:spacing w:before="100" w:beforeAutospacing="1" w:after="100" w:afterAutospacing="1" w:line="240" w:lineRule="auto"/>
        <w:rPr>
          <w:rFonts w:asciiTheme="minorHAnsi" w:hAnsiTheme="minorHAnsi" w:cstheme="minorHAnsi"/>
          <w:b w:val="0"/>
          <w:sz w:val="22"/>
          <w:szCs w:val="22"/>
        </w:rPr>
      </w:pPr>
    </w:p>
    <w:p w14:paraId="00A58BB3" w14:textId="77777777" w:rsidR="00752921" w:rsidRPr="00FD247D" w:rsidRDefault="00752921" w:rsidP="0001613E">
      <w:pPr>
        <w:jc w:val="left"/>
        <w:rPr>
          <w:rFonts w:cstheme="minorHAnsi"/>
          <w:sz w:val="22"/>
          <w:szCs w:val="22"/>
        </w:rPr>
      </w:pPr>
    </w:p>
    <w:p w14:paraId="69ECF9BD" w14:textId="77777777" w:rsidR="00752921" w:rsidRPr="00FD247D" w:rsidRDefault="00752921" w:rsidP="0001613E">
      <w:pPr>
        <w:jc w:val="left"/>
        <w:rPr>
          <w:rFonts w:cstheme="minorHAnsi"/>
          <w:sz w:val="22"/>
          <w:szCs w:val="22"/>
        </w:rPr>
      </w:pPr>
    </w:p>
    <w:p w14:paraId="4335ABD7" w14:textId="77777777" w:rsidR="00752921" w:rsidRPr="00FD247D" w:rsidRDefault="00752921" w:rsidP="0001613E">
      <w:pPr>
        <w:jc w:val="left"/>
        <w:rPr>
          <w:rFonts w:cstheme="minorHAnsi"/>
          <w:sz w:val="22"/>
          <w:szCs w:val="22"/>
        </w:rPr>
      </w:pPr>
    </w:p>
    <w:p w14:paraId="7D0E36C9" w14:textId="77777777" w:rsidR="00752921" w:rsidRPr="00FD247D" w:rsidRDefault="00752921" w:rsidP="0001613E">
      <w:pPr>
        <w:tabs>
          <w:tab w:val="left" w:pos="1267"/>
        </w:tabs>
        <w:jc w:val="left"/>
        <w:rPr>
          <w:rFonts w:cstheme="minorHAnsi"/>
          <w:sz w:val="22"/>
          <w:szCs w:val="22"/>
        </w:rPr>
      </w:pPr>
    </w:p>
    <w:p w14:paraId="2558BB80" w14:textId="77777777" w:rsidR="00752921" w:rsidRPr="00FD247D" w:rsidRDefault="00752921" w:rsidP="00752921">
      <w:pPr>
        <w:tabs>
          <w:tab w:val="left" w:pos="1267"/>
        </w:tabs>
        <w:rPr>
          <w:rFonts w:cstheme="minorHAnsi"/>
          <w:sz w:val="22"/>
          <w:szCs w:val="22"/>
        </w:rPr>
      </w:pPr>
    </w:p>
    <w:p w14:paraId="581DE85A" w14:textId="77777777" w:rsidR="00752921" w:rsidRPr="00FD247D" w:rsidRDefault="00752921" w:rsidP="00752921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  <w:r w:rsidRPr="00FD247D">
        <w:rPr>
          <w:rFonts w:cstheme="minorHAnsi"/>
          <w:color w:val="808080"/>
          <w:sz w:val="22"/>
          <w:szCs w:val="22"/>
        </w:rPr>
        <w:t xml:space="preserve"> </w:t>
      </w:r>
    </w:p>
    <w:p w14:paraId="0E67B025" w14:textId="77777777" w:rsidR="00752921" w:rsidRPr="00FD247D" w:rsidRDefault="00752921" w:rsidP="00752921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</w:p>
    <w:p w14:paraId="3ADD410D" w14:textId="77777777" w:rsidR="00752921" w:rsidRPr="00FD247D" w:rsidRDefault="00752921" w:rsidP="00752921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</w:p>
    <w:p w14:paraId="55155FBF" w14:textId="77777777" w:rsidR="00752921" w:rsidRPr="00FD247D" w:rsidRDefault="00752921" w:rsidP="00752921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</w:p>
    <w:p w14:paraId="3006FBED" w14:textId="04DC41EF" w:rsidR="00752921" w:rsidRPr="00FD247D" w:rsidRDefault="00A10E01" w:rsidP="00752921">
      <w:pPr>
        <w:autoSpaceDE w:val="0"/>
        <w:autoSpaceDN w:val="0"/>
        <w:adjustRightInd w:val="0"/>
        <w:rPr>
          <w:rFonts w:cstheme="minorHAnsi"/>
          <w:sz w:val="22"/>
          <w:szCs w:val="22"/>
          <w:lang w:val="en-US"/>
        </w:rPr>
      </w:pPr>
      <w:r w:rsidRPr="00FD247D">
        <w:rPr>
          <w:rFonts w:cstheme="minorHAnsi"/>
          <w:noProof/>
          <w:color w:val="80808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E10312" wp14:editId="5F3FC94A">
                <wp:simplePos x="0" y="0"/>
                <wp:positionH relativeFrom="margin">
                  <wp:posOffset>57774</wp:posOffset>
                </wp:positionH>
                <wp:positionV relativeFrom="paragraph">
                  <wp:posOffset>26519</wp:posOffset>
                </wp:positionV>
                <wp:extent cx="6489065" cy="609600"/>
                <wp:effectExtent l="0" t="0" r="26035" b="19050"/>
                <wp:wrapNone/>
                <wp:docPr id="19" name="Rectangle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CAD0572F-2D8F-492A-AA01-82E79DFC72C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06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C1EEAE" w14:textId="77777777" w:rsidR="00E47DCA" w:rsidRPr="00BF3B00" w:rsidRDefault="001174CD" w:rsidP="0017302B">
                            <w:pPr>
                              <w:pStyle w:val="Footer"/>
                              <w:tabs>
                                <w:tab w:val="left" w:pos="142"/>
                              </w:tabs>
                              <w:rPr>
                                <w:rFonts w:ascii="Arial" w:hAnsi="Arial" w:cs="Arial"/>
                                <w:b/>
                                <w:color w:val="808080"/>
                                <w:sz w:val="16"/>
                                <w:szCs w:val="18"/>
                                <w:lang w:val="en-US"/>
                              </w:rPr>
                            </w:pPr>
                            <w:r w:rsidRPr="00BF3B00">
                              <w:rPr>
                                <w:rFonts w:ascii="Arial" w:hAnsi="Arial"/>
                                <w:b/>
                                <w:color w:val="004231"/>
                                <w:sz w:val="18"/>
                                <w:lang w:val="en-US"/>
                              </w:rPr>
                              <w:t>P</w:t>
                            </w:r>
                            <w:r w:rsidR="00EC39CB" w:rsidRPr="00BF3B00">
                              <w:rPr>
                                <w:rFonts w:ascii="Arial" w:hAnsi="Arial"/>
                                <w:b/>
                                <w:color w:val="004231"/>
                                <w:sz w:val="18"/>
                                <w:lang w:val="en-US"/>
                              </w:rPr>
                              <w:t xml:space="preserve">ress </w:t>
                            </w:r>
                            <w:r w:rsidR="00000EBE" w:rsidRPr="00BF3B00">
                              <w:rPr>
                                <w:rFonts w:ascii="Arial" w:hAnsi="Arial"/>
                                <w:b/>
                                <w:color w:val="004231"/>
                                <w:sz w:val="18"/>
                                <w:lang w:val="en-US"/>
                              </w:rPr>
                              <w:t>c</w:t>
                            </w:r>
                            <w:r w:rsidR="00EC39CB" w:rsidRPr="00BF3B00">
                              <w:rPr>
                                <w:rFonts w:ascii="Arial" w:hAnsi="Arial"/>
                                <w:b/>
                                <w:color w:val="004231"/>
                                <w:sz w:val="18"/>
                                <w:lang w:val="en-US"/>
                              </w:rPr>
                              <w:t>ontact</w:t>
                            </w:r>
                            <w:r w:rsidR="00000EBE" w:rsidRPr="00BF3B00">
                              <w:rPr>
                                <w:rFonts w:ascii="Arial" w:hAnsi="Arial"/>
                                <w:b/>
                                <w:color w:val="004231"/>
                                <w:sz w:val="18"/>
                                <w:lang w:val="en-US"/>
                              </w:rPr>
                              <w:t>s</w:t>
                            </w:r>
                            <w:r w:rsidRPr="00BF3B00">
                              <w:rPr>
                                <w:rFonts w:ascii="Arial" w:hAnsi="Arial"/>
                                <w:b/>
                                <w:color w:val="004231"/>
                                <w:sz w:val="18"/>
                                <w:lang w:val="en-US"/>
                              </w:rPr>
                              <w:t>:</w:t>
                            </w:r>
                          </w:p>
                          <w:p w14:paraId="34EE489A" w14:textId="77777777" w:rsidR="0017302B" w:rsidRPr="00BF3B00" w:rsidRDefault="00114158" w:rsidP="0017302B">
                            <w:pPr>
                              <w:pStyle w:val="Footer"/>
                              <w:tabs>
                                <w:tab w:val="left" w:pos="142"/>
                              </w:tabs>
                              <w:rPr>
                                <w:rFonts w:ascii="Arial" w:hAnsi="Arial" w:cs="Arial"/>
                                <w:b/>
                                <w:color w:val="808080"/>
                                <w:sz w:val="16"/>
                                <w:szCs w:val="18"/>
                                <w:lang w:val="en-US"/>
                              </w:rPr>
                            </w:pPr>
                            <w:r w:rsidRPr="00BF3B00">
                              <w:rPr>
                                <w:rFonts w:ascii="Arial" w:hAnsi="Arial" w:cs="Arial"/>
                                <w:b/>
                                <w:color w:val="808080"/>
                                <w:sz w:val="16"/>
                                <w:szCs w:val="18"/>
                                <w:lang w:val="en-US"/>
                              </w:rPr>
                              <w:t xml:space="preserve">Justyna </w:t>
                            </w:r>
                            <w:proofErr w:type="spellStart"/>
                            <w:r w:rsidRPr="00BF3B00">
                              <w:rPr>
                                <w:rFonts w:ascii="Arial" w:hAnsi="Arial" w:cs="Arial"/>
                                <w:b/>
                                <w:color w:val="808080"/>
                                <w:sz w:val="16"/>
                                <w:szCs w:val="18"/>
                                <w:lang w:val="en-US"/>
                              </w:rPr>
                              <w:t>Magrzyk-Flemming</w:t>
                            </w:r>
                            <w:proofErr w:type="spellEnd"/>
                            <w:r w:rsidRPr="00BF3B00">
                              <w:rPr>
                                <w:rFonts w:ascii="Arial" w:hAnsi="Arial" w:cs="Arial"/>
                                <w:b/>
                                <w:color w:val="808080"/>
                                <w:sz w:val="16"/>
                                <w:szCs w:val="18"/>
                                <w:lang w:val="en-US"/>
                              </w:rPr>
                              <w:t>, Head of Business Services</w:t>
                            </w:r>
                            <w:r w:rsidR="00643A8B" w:rsidRPr="00BF3B00">
                              <w:rPr>
                                <w:rFonts w:ascii="Arial" w:hAnsi="Arial" w:cs="Arial"/>
                                <w:b/>
                                <w:color w:val="808080"/>
                                <w:sz w:val="16"/>
                                <w:szCs w:val="18"/>
                                <w:lang w:val="en-US"/>
                              </w:rPr>
                              <w:t>:</w:t>
                            </w:r>
                            <w:r w:rsidR="0017302B" w:rsidRPr="00BF3B00">
                              <w:rPr>
                                <w:rFonts w:ascii="Arial" w:hAnsi="Arial" w:cs="Arial"/>
                                <w:b/>
                                <w:color w:val="808080"/>
                                <w:sz w:val="16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BF3B00">
                              <w:rPr>
                                <w:rFonts w:ascii="Arial" w:hAnsi="Arial" w:cs="Arial"/>
                                <w:b/>
                                <w:color w:val="808080"/>
                                <w:sz w:val="16"/>
                                <w:szCs w:val="18"/>
                                <w:lang w:val="en-US"/>
                              </w:rPr>
                              <w:t>+48 511 155 274</w:t>
                            </w:r>
                          </w:p>
                          <w:p w14:paraId="3464090C" w14:textId="77777777" w:rsidR="00CE79DF" w:rsidRPr="004141B0" w:rsidRDefault="00114158" w:rsidP="0017302B">
                            <w:pPr>
                              <w:pStyle w:val="Footer"/>
                              <w:tabs>
                                <w:tab w:val="left" w:pos="142"/>
                              </w:tabs>
                              <w:rPr>
                                <w:lang w:eastAsia="fr-FR"/>
                              </w:rPr>
                            </w:pPr>
                            <w:hyperlink r:id="rId22" w:history="1">
                              <w:r w:rsidRPr="004141B0">
                                <w:rPr>
                                  <w:rStyle w:val="Hyperlink"/>
                                  <w:rFonts w:ascii="Arial" w:hAnsi="Arial" w:cs="Arial"/>
                                  <w:sz w:val="16"/>
                                  <w:szCs w:val="16"/>
                                </w:rPr>
                                <w:t>justyna.magrzyk-flemming@realestate.bnpparibas</w:t>
                              </w:r>
                            </w:hyperlink>
                          </w:p>
                          <w:p w14:paraId="7CBBE7AC" w14:textId="77777777" w:rsidR="001174CD" w:rsidRPr="004141B0" w:rsidRDefault="001174CD" w:rsidP="0075292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0000" rIns="91440" bIns="90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E10312" id="Rectangle 19" o:spid="_x0000_s1030" style="position:absolute;left:0;text-align:left;margin-left:4.55pt;margin-top:2.1pt;width:510.95pt;height:4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" filled="f" strokecolor="black [3213]">
                <v:stroke dashstyle="3 1"/>
                <v:textbox inset=",2.5mm,,2.5mm">
                  <w:txbxContent>
                    <w:p w14:paraId="12C1EEAE" w14:textId="77777777" w:rsidR="00E47DCA" w:rsidRPr="00BF3B00" w:rsidRDefault="001174CD" w:rsidP="0017302B">
                      <w:pPr>
                        <w:pStyle w:val="Footer"/>
                        <w:tabs>
                          <w:tab w:val="left" w:pos="142"/>
                        </w:tabs>
                        <w:rPr>
                          <w:rFonts w:ascii="Arial" w:hAnsi="Arial" w:cs="Arial"/>
                          <w:b/>
                          <w:color w:val="808080"/>
                          <w:sz w:val="16"/>
                          <w:szCs w:val="18"/>
                          <w:lang w:val="en-US"/>
                        </w:rPr>
                      </w:pPr>
                      <w:r w:rsidRPr="00BF3B00">
                        <w:rPr>
                          <w:rFonts w:ascii="Arial" w:hAnsi="Arial"/>
                          <w:b/>
                          <w:color w:val="004231"/>
                          <w:sz w:val="18"/>
                          <w:lang w:val="en-US"/>
                        </w:rPr>
                        <w:t>P</w:t>
                      </w:r>
                      <w:r w:rsidR="00EC39CB" w:rsidRPr="00BF3B00">
                        <w:rPr>
                          <w:rFonts w:ascii="Arial" w:hAnsi="Arial"/>
                          <w:b/>
                          <w:color w:val="004231"/>
                          <w:sz w:val="18"/>
                          <w:lang w:val="en-US"/>
                        </w:rPr>
                        <w:t xml:space="preserve">ress </w:t>
                      </w:r>
                      <w:r w:rsidR="00000EBE" w:rsidRPr="00BF3B00">
                        <w:rPr>
                          <w:rFonts w:ascii="Arial" w:hAnsi="Arial"/>
                          <w:b/>
                          <w:color w:val="004231"/>
                          <w:sz w:val="18"/>
                          <w:lang w:val="en-US"/>
                        </w:rPr>
                        <w:t>c</w:t>
                      </w:r>
                      <w:r w:rsidR="00EC39CB" w:rsidRPr="00BF3B00">
                        <w:rPr>
                          <w:rFonts w:ascii="Arial" w:hAnsi="Arial"/>
                          <w:b/>
                          <w:color w:val="004231"/>
                          <w:sz w:val="18"/>
                          <w:lang w:val="en-US"/>
                        </w:rPr>
                        <w:t>ontact</w:t>
                      </w:r>
                      <w:r w:rsidR="00000EBE" w:rsidRPr="00BF3B00">
                        <w:rPr>
                          <w:rFonts w:ascii="Arial" w:hAnsi="Arial"/>
                          <w:b/>
                          <w:color w:val="004231"/>
                          <w:sz w:val="18"/>
                          <w:lang w:val="en-US"/>
                        </w:rPr>
                        <w:t>s</w:t>
                      </w:r>
                      <w:r w:rsidRPr="00BF3B00">
                        <w:rPr>
                          <w:rFonts w:ascii="Arial" w:hAnsi="Arial"/>
                          <w:b/>
                          <w:color w:val="004231"/>
                          <w:sz w:val="18"/>
                          <w:lang w:val="en-US"/>
                        </w:rPr>
                        <w:t>:</w:t>
                      </w:r>
                    </w:p>
                    <w:p w14:paraId="34EE489A" w14:textId="77777777" w:rsidR="0017302B" w:rsidRPr="00BF3B00" w:rsidRDefault="00114158" w:rsidP="0017302B">
                      <w:pPr>
                        <w:pStyle w:val="Footer"/>
                        <w:tabs>
                          <w:tab w:val="left" w:pos="142"/>
                        </w:tabs>
                        <w:rPr>
                          <w:rFonts w:ascii="Arial" w:hAnsi="Arial" w:cs="Arial"/>
                          <w:b/>
                          <w:color w:val="808080"/>
                          <w:sz w:val="16"/>
                          <w:szCs w:val="18"/>
                          <w:lang w:val="en-US"/>
                        </w:rPr>
                      </w:pPr>
                      <w:r w:rsidRPr="00BF3B00">
                        <w:rPr>
                          <w:rFonts w:ascii="Arial" w:hAnsi="Arial" w:cs="Arial"/>
                          <w:b/>
                          <w:color w:val="808080"/>
                          <w:sz w:val="16"/>
                          <w:szCs w:val="18"/>
                          <w:lang w:val="en-US"/>
                        </w:rPr>
                        <w:t xml:space="preserve">Justyna </w:t>
                      </w:r>
                      <w:proofErr w:type="spellStart"/>
                      <w:r w:rsidRPr="00BF3B00">
                        <w:rPr>
                          <w:rFonts w:ascii="Arial" w:hAnsi="Arial" w:cs="Arial"/>
                          <w:b/>
                          <w:color w:val="808080"/>
                          <w:sz w:val="16"/>
                          <w:szCs w:val="18"/>
                          <w:lang w:val="en-US"/>
                        </w:rPr>
                        <w:t>Magrzyk-Flemming</w:t>
                      </w:r>
                      <w:proofErr w:type="spellEnd"/>
                      <w:r w:rsidRPr="00BF3B00">
                        <w:rPr>
                          <w:rFonts w:ascii="Arial" w:hAnsi="Arial" w:cs="Arial"/>
                          <w:b/>
                          <w:color w:val="808080"/>
                          <w:sz w:val="16"/>
                          <w:szCs w:val="18"/>
                          <w:lang w:val="en-US"/>
                        </w:rPr>
                        <w:t>, Head of Business Services</w:t>
                      </w:r>
                      <w:r w:rsidR="00643A8B" w:rsidRPr="00BF3B00">
                        <w:rPr>
                          <w:rFonts w:ascii="Arial" w:hAnsi="Arial" w:cs="Arial"/>
                          <w:b/>
                          <w:color w:val="808080"/>
                          <w:sz w:val="16"/>
                          <w:szCs w:val="18"/>
                          <w:lang w:val="en-US"/>
                        </w:rPr>
                        <w:t>:</w:t>
                      </w:r>
                      <w:r w:rsidR="0017302B" w:rsidRPr="00BF3B00">
                        <w:rPr>
                          <w:rFonts w:ascii="Arial" w:hAnsi="Arial" w:cs="Arial"/>
                          <w:b/>
                          <w:color w:val="808080"/>
                          <w:sz w:val="16"/>
                          <w:szCs w:val="18"/>
                          <w:lang w:val="en-US"/>
                        </w:rPr>
                        <w:t xml:space="preserve"> </w:t>
                      </w:r>
                      <w:r w:rsidRPr="00BF3B00">
                        <w:rPr>
                          <w:rFonts w:ascii="Arial" w:hAnsi="Arial" w:cs="Arial"/>
                          <w:b/>
                          <w:color w:val="808080"/>
                          <w:sz w:val="16"/>
                          <w:szCs w:val="18"/>
                          <w:lang w:val="en-US"/>
                        </w:rPr>
                        <w:t>+48 511 155 274</w:t>
                      </w:r>
                    </w:p>
                    <w:p w14:paraId="3464090C" w14:textId="77777777" w:rsidR="00CE79DF" w:rsidRPr="004141B0" w:rsidRDefault="00114158" w:rsidP="0017302B">
                      <w:pPr>
                        <w:pStyle w:val="Footer"/>
                        <w:tabs>
                          <w:tab w:val="left" w:pos="142"/>
                        </w:tabs>
                        <w:rPr>
                          <w:lang w:eastAsia="fr-FR"/>
                        </w:rPr>
                      </w:pPr>
                      <w:hyperlink r:id="rId23" w:history="1">
                        <w:r w:rsidRPr="004141B0">
                          <w:rPr>
                            <w:rStyle w:val="Hyperlink"/>
                            <w:rFonts w:ascii="Arial" w:hAnsi="Arial" w:cs="Arial"/>
                            <w:sz w:val="16"/>
                            <w:szCs w:val="16"/>
                          </w:rPr>
                          <w:t>justyna.magrzyk-flemming@realestate.bnpparibas</w:t>
                        </w:r>
                      </w:hyperlink>
                    </w:p>
                    <w:p w14:paraId="7CBBE7AC" w14:textId="77777777" w:rsidR="001174CD" w:rsidRPr="004141B0" w:rsidRDefault="001174CD" w:rsidP="0075292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752921" w:rsidRPr="00FD247D" w:rsidSect="00AC5931">
      <w:footerReference w:type="default" r:id="rId24"/>
      <w:pgSz w:w="11906" w:h="16838" w:code="9"/>
      <w:pgMar w:top="709" w:right="851" w:bottom="1276" w:left="851" w:header="0" w:footer="14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D8AD3" w14:textId="77777777" w:rsidR="00202309" w:rsidRPr="004141B0" w:rsidRDefault="00202309" w:rsidP="008C4C01">
      <w:r w:rsidRPr="004141B0">
        <w:separator/>
      </w:r>
    </w:p>
  </w:endnote>
  <w:endnote w:type="continuationSeparator" w:id="0">
    <w:p w14:paraId="6FB0C25B" w14:textId="77777777" w:rsidR="00202309" w:rsidRPr="004141B0" w:rsidRDefault="00202309" w:rsidP="008C4C01">
      <w:r w:rsidRPr="004141B0">
        <w:continuationSeparator/>
      </w:r>
    </w:p>
  </w:endnote>
  <w:endnote w:type="continuationNotice" w:id="1">
    <w:p w14:paraId="549420B5" w14:textId="77777777" w:rsidR="00202309" w:rsidRPr="004141B0" w:rsidRDefault="0020230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CA5DA" w14:textId="022BE754" w:rsidR="001174CD" w:rsidRPr="004141B0" w:rsidRDefault="00383D41" w:rsidP="0068738D">
    <w:pPr>
      <w:pStyle w:val="Footer"/>
      <w:jc w:val="left"/>
    </w:pPr>
    <w:r w:rsidRPr="004141B0">
      <w:rPr>
        <w:noProof/>
      </w:rPr>
      <w:drawing>
        <wp:anchor distT="0" distB="0" distL="114300" distR="114300" simplePos="0" relativeHeight="251658240" behindDoc="0" locked="0" layoutInCell="1" allowOverlap="1" wp14:anchorId="3D9C5328" wp14:editId="6956403A">
          <wp:simplePos x="0" y="0"/>
          <wp:positionH relativeFrom="column">
            <wp:posOffset>5357495</wp:posOffset>
          </wp:positionH>
          <wp:positionV relativeFrom="paragraph">
            <wp:posOffset>154305</wp:posOffset>
          </wp:positionV>
          <wp:extent cx="1123950" cy="862965"/>
          <wp:effectExtent l="0" t="0" r="0" b="0"/>
          <wp:wrapSquare wrapText="bothSides"/>
          <wp:docPr id="14" name="Picture 14">
            <a:extLst xmlns:a="http://schemas.openxmlformats.org/drawingml/2006/main">
              <a:ext uri="{FF2B5EF4-FFF2-40B4-BE49-F238E27FC236}">
                <a16:creationId xmlns:a16="http://schemas.microsoft.com/office/drawing/2014/main" id="{00B169C1-6410-45FB-85CE-A9C2E880D76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K:\Edition Publicité\Ericka\CHARTE 2015\CHARTE\BNPP_Sign_FR_IMMO\BNPP_Sign_FR3_3l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560" r="11044" b="-3218"/>
                  <a:stretch/>
                </pic:blipFill>
                <pic:spPr bwMode="auto">
                  <a:xfrm>
                    <a:off x="0" y="0"/>
                    <a:ext cx="1123950" cy="8629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74CD" w:rsidRPr="004141B0">
      <w:rPr>
        <w:noProof/>
      </w:rPr>
      <w:drawing>
        <wp:anchor distT="0" distB="0" distL="114300" distR="114300" simplePos="0" relativeHeight="251657216" behindDoc="0" locked="0" layoutInCell="1" allowOverlap="1" wp14:anchorId="7144657C" wp14:editId="67F640A1">
          <wp:simplePos x="0" y="0"/>
          <wp:positionH relativeFrom="column">
            <wp:posOffset>-635</wp:posOffset>
          </wp:positionH>
          <wp:positionV relativeFrom="paragraph">
            <wp:posOffset>308610</wp:posOffset>
          </wp:positionV>
          <wp:extent cx="2632075" cy="498475"/>
          <wp:effectExtent l="0" t="0" r="0" b="0"/>
          <wp:wrapSquare wrapText="bothSides"/>
          <wp:docPr id="15" name="Picture 15" descr="K:\Edition Publicité\Ericka\CHARTE 2015\CHARTE\RE_BL_E_Q\RE_BL_E_Q.jpg">
            <a:extLst xmlns:a="http://schemas.openxmlformats.org/drawingml/2006/main">
              <a:ext uri="{FF2B5EF4-FFF2-40B4-BE49-F238E27FC236}">
                <a16:creationId xmlns:a16="http://schemas.microsoft.com/office/drawing/2014/main" id="{CE925604-F941-4716-BC26-B07CFE60730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Edition Publicité\Ericka\CHARTE 2015\CHARTE\RE_BL_E_Q\RE_BL_E_Q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02" t="16953" b="19011"/>
                  <a:stretch/>
                </pic:blipFill>
                <pic:spPr bwMode="auto">
                  <a:xfrm>
                    <a:off x="0" y="0"/>
                    <a:ext cx="2632075" cy="498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721B3" w14:textId="77777777" w:rsidR="00202309" w:rsidRPr="004141B0" w:rsidRDefault="00202309" w:rsidP="008C4C01">
      <w:r w:rsidRPr="004141B0">
        <w:separator/>
      </w:r>
    </w:p>
  </w:footnote>
  <w:footnote w:type="continuationSeparator" w:id="0">
    <w:p w14:paraId="25BBA6E4" w14:textId="77777777" w:rsidR="00202309" w:rsidRPr="004141B0" w:rsidRDefault="00202309" w:rsidP="008C4C01">
      <w:r w:rsidRPr="004141B0">
        <w:continuationSeparator/>
      </w:r>
    </w:p>
  </w:footnote>
  <w:footnote w:type="continuationNotice" w:id="1">
    <w:p w14:paraId="740D7CF8" w14:textId="77777777" w:rsidR="00202309" w:rsidRPr="004141B0" w:rsidRDefault="00202309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E461A"/>
    <w:multiLevelType w:val="hybridMultilevel"/>
    <w:tmpl w:val="395CC72E"/>
    <w:lvl w:ilvl="0" w:tplc="7D34D2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E5248"/>
    <w:multiLevelType w:val="hybridMultilevel"/>
    <w:tmpl w:val="AFDAD448"/>
    <w:lvl w:ilvl="0" w:tplc="71D69D4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982F6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A22BC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9A8DC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F8C94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BEC0F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26957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A4E167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2E2A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93EEF"/>
    <w:multiLevelType w:val="hybridMultilevel"/>
    <w:tmpl w:val="690EAC8A"/>
    <w:lvl w:ilvl="0" w:tplc="F68600A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B6CED"/>
    <w:multiLevelType w:val="multilevel"/>
    <w:tmpl w:val="FDFC4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AD75EF"/>
    <w:multiLevelType w:val="multilevel"/>
    <w:tmpl w:val="23AE1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313783"/>
    <w:multiLevelType w:val="hybridMultilevel"/>
    <w:tmpl w:val="ACEC53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51E0A"/>
    <w:multiLevelType w:val="hybridMultilevel"/>
    <w:tmpl w:val="DF28A9CE"/>
    <w:lvl w:ilvl="0" w:tplc="02EECF4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4F0066"/>
    <w:multiLevelType w:val="multilevel"/>
    <w:tmpl w:val="D8F01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FE5C97"/>
    <w:multiLevelType w:val="hybridMultilevel"/>
    <w:tmpl w:val="B8BCAB98"/>
    <w:lvl w:ilvl="0" w:tplc="81EA67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A063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C4C8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DA5C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C42E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B27F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586A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B64C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2418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6BC6C29"/>
    <w:multiLevelType w:val="hybridMultilevel"/>
    <w:tmpl w:val="63B6D5FC"/>
    <w:lvl w:ilvl="0" w:tplc="CB3AE94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AB15A4"/>
    <w:multiLevelType w:val="hybridMultilevel"/>
    <w:tmpl w:val="477CC734"/>
    <w:lvl w:ilvl="0" w:tplc="353A5E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07037B"/>
    <w:multiLevelType w:val="hybridMultilevel"/>
    <w:tmpl w:val="68CA694C"/>
    <w:lvl w:ilvl="0" w:tplc="07CEBE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564A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948E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8842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D8AF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0B288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E2E6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A862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F649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55002313"/>
    <w:multiLevelType w:val="multilevel"/>
    <w:tmpl w:val="85F6A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F60ACD"/>
    <w:multiLevelType w:val="multilevel"/>
    <w:tmpl w:val="21460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F4186A"/>
    <w:multiLevelType w:val="hybridMultilevel"/>
    <w:tmpl w:val="85C2E65C"/>
    <w:lvl w:ilvl="0" w:tplc="ECC49F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DE7C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8E65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70A8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8C3B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BA6C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1E59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E4B8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EA7B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EDB4805"/>
    <w:multiLevelType w:val="hybridMultilevel"/>
    <w:tmpl w:val="3CC00864"/>
    <w:lvl w:ilvl="0" w:tplc="33849F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44B1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22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7AA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26BB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C675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582F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0610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B69B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01C6C91"/>
    <w:multiLevelType w:val="multilevel"/>
    <w:tmpl w:val="86C25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0922E2"/>
    <w:multiLevelType w:val="hybridMultilevel"/>
    <w:tmpl w:val="3D068B52"/>
    <w:lvl w:ilvl="0" w:tplc="46C08A4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533755"/>
    <w:multiLevelType w:val="hybridMultilevel"/>
    <w:tmpl w:val="120225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857E3E"/>
    <w:multiLevelType w:val="hybridMultilevel"/>
    <w:tmpl w:val="FFFFFFFF"/>
    <w:lvl w:ilvl="0" w:tplc="A07C4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B2BE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EC6F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62F1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9C41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2623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EE66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9421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180F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2997576">
    <w:abstractNumId w:val="16"/>
  </w:num>
  <w:num w:numId="2" w16cid:durableId="1130051906">
    <w:abstractNumId w:val="7"/>
  </w:num>
  <w:num w:numId="3" w16cid:durableId="1258757266">
    <w:abstractNumId w:val="10"/>
  </w:num>
  <w:num w:numId="4" w16cid:durableId="1263878235">
    <w:abstractNumId w:val="12"/>
  </w:num>
  <w:num w:numId="5" w16cid:durableId="1277374340">
    <w:abstractNumId w:val="18"/>
  </w:num>
  <w:num w:numId="6" w16cid:durableId="1407800730">
    <w:abstractNumId w:val="0"/>
  </w:num>
  <w:num w:numId="7" w16cid:durableId="1422726430">
    <w:abstractNumId w:val="11"/>
  </w:num>
  <w:num w:numId="8" w16cid:durableId="1718167570">
    <w:abstractNumId w:val="9"/>
  </w:num>
  <w:num w:numId="9" w16cid:durableId="1795293379">
    <w:abstractNumId w:val="2"/>
  </w:num>
  <w:num w:numId="10" w16cid:durableId="1797606333">
    <w:abstractNumId w:val="14"/>
  </w:num>
  <w:num w:numId="11" w16cid:durableId="1849059120">
    <w:abstractNumId w:val="17"/>
  </w:num>
  <w:num w:numId="12" w16cid:durableId="1871455849">
    <w:abstractNumId w:val="3"/>
  </w:num>
  <w:num w:numId="13" w16cid:durableId="1972249764">
    <w:abstractNumId w:val="6"/>
  </w:num>
  <w:num w:numId="14" w16cid:durableId="2025478767">
    <w:abstractNumId w:val="1"/>
  </w:num>
  <w:num w:numId="15" w16cid:durableId="2104564992">
    <w:abstractNumId w:val="5"/>
  </w:num>
  <w:num w:numId="16" w16cid:durableId="2111926833">
    <w:abstractNumId w:val="13"/>
  </w:num>
  <w:num w:numId="17" w16cid:durableId="492647634">
    <w:abstractNumId w:val="8"/>
  </w:num>
  <w:num w:numId="18" w16cid:durableId="509103551">
    <w:abstractNumId w:val="19"/>
  </w:num>
  <w:num w:numId="19" w16cid:durableId="549194075">
    <w:abstractNumId w:val="15"/>
  </w:num>
  <w:num w:numId="20" w16cid:durableId="677684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DF2"/>
    <w:rsid w:val="00000996"/>
    <w:rsid w:val="00000E62"/>
    <w:rsid w:val="00000EBE"/>
    <w:rsid w:val="00002306"/>
    <w:rsid w:val="00004729"/>
    <w:rsid w:val="00004E14"/>
    <w:rsid w:val="00007142"/>
    <w:rsid w:val="00010D63"/>
    <w:rsid w:val="0001169B"/>
    <w:rsid w:val="000128B2"/>
    <w:rsid w:val="0001613E"/>
    <w:rsid w:val="00016472"/>
    <w:rsid w:val="000165C5"/>
    <w:rsid w:val="00017A93"/>
    <w:rsid w:val="00020FE3"/>
    <w:rsid w:val="00023576"/>
    <w:rsid w:val="00026672"/>
    <w:rsid w:val="000301D0"/>
    <w:rsid w:val="000314EF"/>
    <w:rsid w:val="000330BE"/>
    <w:rsid w:val="00033A4B"/>
    <w:rsid w:val="00037077"/>
    <w:rsid w:val="00037595"/>
    <w:rsid w:val="00041BEC"/>
    <w:rsid w:val="00043C42"/>
    <w:rsid w:val="00044A95"/>
    <w:rsid w:val="00046FBB"/>
    <w:rsid w:val="0005060A"/>
    <w:rsid w:val="00051F83"/>
    <w:rsid w:val="00052772"/>
    <w:rsid w:val="0005279B"/>
    <w:rsid w:val="00053EBD"/>
    <w:rsid w:val="00053F7D"/>
    <w:rsid w:val="00055CE0"/>
    <w:rsid w:val="00056291"/>
    <w:rsid w:val="000573C1"/>
    <w:rsid w:val="0006486D"/>
    <w:rsid w:val="00065940"/>
    <w:rsid w:val="0006620F"/>
    <w:rsid w:val="000706B1"/>
    <w:rsid w:val="00072625"/>
    <w:rsid w:val="0007438F"/>
    <w:rsid w:val="0007510D"/>
    <w:rsid w:val="000762D6"/>
    <w:rsid w:val="00077135"/>
    <w:rsid w:val="00083580"/>
    <w:rsid w:val="0008554C"/>
    <w:rsid w:val="00085FA5"/>
    <w:rsid w:val="00086B72"/>
    <w:rsid w:val="0009067C"/>
    <w:rsid w:val="000938D9"/>
    <w:rsid w:val="00095DF2"/>
    <w:rsid w:val="00096AE7"/>
    <w:rsid w:val="000A0B9E"/>
    <w:rsid w:val="000A0EEB"/>
    <w:rsid w:val="000A54AC"/>
    <w:rsid w:val="000A7614"/>
    <w:rsid w:val="000B13D5"/>
    <w:rsid w:val="000B3034"/>
    <w:rsid w:val="000B5AF6"/>
    <w:rsid w:val="000B828C"/>
    <w:rsid w:val="000C21BF"/>
    <w:rsid w:val="000C5A3B"/>
    <w:rsid w:val="000C7D05"/>
    <w:rsid w:val="000D0176"/>
    <w:rsid w:val="000D2224"/>
    <w:rsid w:val="000D22B6"/>
    <w:rsid w:val="000D3AFB"/>
    <w:rsid w:val="000E58FF"/>
    <w:rsid w:val="000E6FA0"/>
    <w:rsid w:val="000E7C7F"/>
    <w:rsid w:val="000F08D2"/>
    <w:rsid w:val="000F09FE"/>
    <w:rsid w:val="000F16F0"/>
    <w:rsid w:val="000F3D1D"/>
    <w:rsid w:val="000F3D64"/>
    <w:rsid w:val="000F63F5"/>
    <w:rsid w:val="000F73CE"/>
    <w:rsid w:val="00101C39"/>
    <w:rsid w:val="00101D3A"/>
    <w:rsid w:val="001024FA"/>
    <w:rsid w:val="001042AB"/>
    <w:rsid w:val="001113A4"/>
    <w:rsid w:val="0011232E"/>
    <w:rsid w:val="00114158"/>
    <w:rsid w:val="001174CD"/>
    <w:rsid w:val="00120160"/>
    <w:rsid w:val="0012051F"/>
    <w:rsid w:val="0012170E"/>
    <w:rsid w:val="00122041"/>
    <w:rsid w:val="0012536A"/>
    <w:rsid w:val="00131E57"/>
    <w:rsid w:val="001325B0"/>
    <w:rsid w:val="00134CB0"/>
    <w:rsid w:val="00136393"/>
    <w:rsid w:val="00136AE1"/>
    <w:rsid w:val="001376AA"/>
    <w:rsid w:val="00143860"/>
    <w:rsid w:val="001445CE"/>
    <w:rsid w:val="001452B2"/>
    <w:rsid w:val="00145E0D"/>
    <w:rsid w:val="00147C33"/>
    <w:rsid w:val="00150B6B"/>
    <w:rsid w:val="001537FE"/>
    <w:rsid w:val="00155122"/>
    <w:rsid w:val="0015635B"/>
    <w:rsid w:val="0016059F"/>
    <w:rsid w:val="00161CB7"/>
    <w:rsid w:val="001633C6"/>
    <w:rsid w:val="001709D0"/>
    <w:rsid w:val="00170F31"/>
    <w:rsid w:val="00171C07"/>
    <w:rsid w:val="00172662"/>
    <w:rsid w:val="0017302B"/>
    <w:rsid w:val="00174FAD"/>
    <w:rsid w:val="0017501E"/>
    <w:rsid w:val="00175691"/>
    <w:rsid w:val="00177C9D"/>
    <w:rsid w:val="001818E1"/>
    <w:rsid w:val="00182355"/>
    <w:rsid w:val="00185237"/>
    <w:rsid w:val="00187030"/>
    <w:rsid w:val="00187D68"/>
    <w:rsid w:val="00192133"/>
    <w:rsid w:val="00195BF5"/>
    <w:rsid w:val="001A1F5E"/>
    <w:rsid w:val="001A61E3"/>
    <w:rsid w:val="001A62CE"/>
    <w:rsid w:val="001A6688"/>
    <w:rsid w:val="001A736D"/>
    <w:rsid w:val="001B1D1F"/>
    <w:rsid w:val="001B311A"/>
    <w:rsid w:val="001B6A5B"/>
    <w:rsid w:val="001B70A2"/>
    <w:rsid w:val="001B79F3"/>
    <w:rsid w:val="001C118C"/>
    <w:rsid w:val="001C2342"/>
    <w:rsid w:val="001C2FE0"/>
    <w:rsid w:val="001C4768"/>
    <w:rsid w:val="001C535F"/>
    <w:rsid w:val="001C5777"/>
    <w:rsid w:val="001C6E35"/>
    <w:rsid w:val="001C7147"/>
    <w:rsid w:val="001C7852"/>
    <w:rsid w:val="001D4ACB"/>
    <w:rsid w:val="001D7258"/>
    <w:rsid w:val="001D7C54"/>
    <w:rsid w:val="001E1A36"/>
    <w:rsid w:val="001E2049"/>
    <w:rsid w:val="001E3003"/>
    <w:rsid w:val="001E7C11"/>
    <w:rsid w:val="001F37E4"/>
    <w:rsid w:val="001F5D30"/>
    <w:rsid w:val="001F5E5B"/>
    <w:rsid w:val="001F6A4A"/>
    <w:rsid w:val="001F76E6"/>
    <w:rsid w:val="001F7ECC"/>
    <w:rsid w:val="00201940"/>
    <w:rsid w:val="00202309"/>
    <w:rsid w:val="002045A0"/>
    <w:rsid w:val="00204F10"/>
    <w:rsid w:val="00206A4C"/>
    <w:rsid w:val="00207FE4"/>
    <w:rsid w:val="002103FC"/>
    <w:rsid w:val="00210696"/>
    <w:rsid w:val="002110DF"/>
    <w:rsid w:val="002114C6"/>
    <w:rsid w:val="002116E8"/>
    <w:rsid w:val="00212BE9"/>
    <w:rsid w:val="002146AA"/>
    <w:rsid w:val="002147DA"/>
    <w:rsid w:val="00214D6D"/>
    <w:rsid w:val="00220C76"/>
    <w:rsid w:val="002213DB"/>
    <w:rsid w:val="002270A7"/>
    <w:rsid w:val="00227A1A"/>
    <w:rsid w:val="00231529"/>
    <w:rsid w:val="00233946"/>
    <w:rsid w:val="002351C8"/>
    <w:rsid w:val="00235458"/>
    <w:rsid w:val="00236795"/>
    <w:rsid w:val="002376EE"/>
    <w:rsid w:val="00244B13"/>
    <w:rsid w:val="0024601A"/>
    <w:rsid w:val="00247BEE"/>
    <w:rsid w:val="00247D68"/>
    <w:rsid w:val="002544EE"/>
    <w:rsid w:val="002558B3"/>
    <w:rsid w:val="002571AE"/>
    <w:rsid w:val="00260250"/>
    <w:rsid w:val="00260EF1"/>
    <w:rsid w:val="00261921"/>
    <w:rsid w:val="0026419F"/>
    <w:rsid w:val="00264A96"/>
    <w:rsid w:val="00264CF1"/>
    <w:rsid w:val="00265607"/>
    <w:rsid w:val="0026760C"/>
    <w:rsid w:val="00271809"/>
    <w:rsid w:val="00272C3F"/>
    <w:rsid w:val="00274B54"/>
    <w:rsid w:val="0028370D"/>
    <w:rsid w:val="00284B74"/>
    <w:rsid w:val="00285052"/>
    <w:rsid w:val="002875D3"/>
    <w:rsid w:val="00290830"/>
    <w:rsid w:val="00291543"/>
    <w:rsid w:val="002967CF"/>
    <w:rsid w:val="002A0D2D"/>
    <w:rsid w:val="002A1156"/>
    <w:rsid w:val="002A35CF"/>
    <w:rsid w:val="002A55FC"/>
    <w:rsid w:val="002A73E7"/>
    <w:rsid w:val="002B1101"/>
    <w:rsid w:val="002B156F"/>
    <w:rsid w:val="002B19CC"/>
    <w:rsid w:val="002B2996"/>
    <w:rsid w:val="002B3D7E"/>
    <w:rsid w:val="002B5367"/>
    <w:rsid w:val="002C0867"/>
    <w:rsid w:val="002C15E8"/>
    <w:rsid w:val="002C35AE"/>
    <w:rsid w:val="002C4170"/>
    <w:rsid w:val="002C5B55"/>
    <w:rsid w:val="002C76B7"/>
    <w:rsid w:val="002D00EA"/>
    <w:rsid w:val="002D00FB"/>
    <w:rsid w:val="002D0F8D"/>
    <w:rsid w:val="002E0253"/>
    <w:rsid w:val="003041A4"/>
    <w:rsid w:val="00304464"/>
    <w:rsid w:val="00304607"/>
    <w:rsid w:val="00306135"/>
    <w:rsid w:val="00306668"/>
    <w:rsid w:val="00307F62"/>
    <w:rsid w:val="00310D9D"/>
    <w:rsid w:val="00314477"/>
    <w:rsid w:val="00315A78"/>
    <w:rsid w:val="003163E6"/>
    <w:rsid w:val="003232E0"/>
    <w:rsid w:val="003236F1"/>
    <w:rsid w:val="003256B0"/>
    <w:rsid w:val="00325731"/>
    <w:rsid w:val="00326E17"/>
    <w:rsid w:val="0032760C"/>
    <w:rsid w:val="0033173A"/>
    <w:rsid w:val="00332E74"/>
    <w:rsid w:val="00336245"/>
    <w:rsid w:val="003402FA"/>
    <w:rsid w:val="00343784"/>
    <w:rsid w:val="00343C32"/>
    <w:rsid w:val="003462A8"/>
    <w:rsid w:val="003468CE"/>
    <w:rsid w:val="00346D60"/>
    <w:rsid w:val="0035319A"/>
    <w:rsid w:val="00353750"/>
    <w:rsid w:val="003613E7"/>
    <w:rsid w:val="003643F8"/>
    <w:rsid w:val="00365BE6"/>
    <w:rsid w:val="003678DC"/>
    <w:rsid w:val="00370EFB"/>
    <w:rsid w:val="00371100"/>
    <w:rsid w:val="00371138"/>
    <w:rsid w:val="00371A2F"/>
    <w:rsid w:val="00376FE2"/>
    <w:rsid w:val="00382BE9"/>
    <w:rsid w:val="00383D41"/>
    <w:rsid w:val="003875B9"/>
    <w:rsid w:val="0038761A"/>
    <w:rsid w:val="00390077"/>
    <w:rsid w:val="00390EB8"/>
    <w:rsid w:val="00391CB5"/>
    <w:rsid w:val="003925EF"/>
    <w:rsid w:val="00392779"/>
    <w:rsid w:val="00394EA8"/>
    <w:rsid w:val="003967E8"/>
    <w:rsid w:val="003A0FA7"/>
    <w:rsid w:val="003A1ACF"/>
    <w:rsid w:val="003A23C8"/>
    <w:rsid w:val="003A35B1"/>
    <w:rsid w:val="003B1426"/>
    <w:rsid w:val="003B2220"/>
    <w:rsid w:val="003C043F"/>
    <w:rsid w:val="003C2DF2"/>
    <w:rsid w:val="003C473F"/>
    <w:rsid w:val="003C7412"/>
    <w:rsid w:val="003D4130"/>
    <w:rsid w:val="003D4EE5"/>
    <w:rsid w:val="003D50FC"/>
    <w:rsid w:val="003E0458"/>
    <w:rsid w:val="003E35E8"/>
    <w:rsid w:val="003E7B39"/>
    <w:rsid w:val="003F13E1"/>
    <w:rsid w:val="003F2009"/>
    <w:rsid w:val="003F3883"/>
    <w:rsid w:val="003F3BAC"/>
    <w:rsid w:val="00400CCB"/>
    <w:rsid w:val="004027E9"/>
    <w:rsid w:val="00403211"/>
    <w:rsid w:val="004065B9"/>
    <w:rsid w:val="004065BB"/>
    <w:rsid w:val="004072CA"/>
    <w:rsid w:val="00407E3D"/>
    <w:rsid w:val="00412C6D"/>
    <w:rsid w:val="0041360A"/>
    <w:rsid w:val="0041394F"/>
    <w:rsid w:val="00413A4E"/>
    <w:rsid w:val="004141B0"/>
    <w:rsid w:val="004160F3"/>
    <w:rsid w:val="004171CB"/>
    <w:rsid w:val="00420F46"/>
    <w:rsid w:val="00422A2C"/>
    <w:rsid w:val="0042340B"/>
    <w:rsid w:val="004249F9"/>
    <w:rsid w:val="00426C92"/>
    <w:rsid w:val="00426F21"/>
    <w:rsid w:val="004308A8"/>
    <w:rsid w:val="004406ED"/>
    <w:rsid w:val="00440C6A"/>
    <w:rsid w:val="00440E32"/>
    <w:rsid w:val="0044385D"/>
    <w:rsid w:val="00444522"/>
    <w:rsid w:val="00444CD0"/>
    <w:rsid w:val="00444EB8"/>
    <w:rsid w:val="00445393"/>
    <w:rsid w:val="00447639"/>
    <w:rsid w:val="004523FE"/>
    <w:rsid w:val="00453F1A"/>
    <w:rsid w:val="0045504A"/>
    <w:rsid w:val="00457494"/>
    <w:rsid w:val="004602C4"/>
    <w:rsid w:val="00460F13"/>
    <w:rsid w:val="00461FED"/>
    <w:rsid w:val="00462D0C"/>
    <w:rsid w:val="0046494A"/>
    <w:rsid w:val="004676EC"/>
    <w:rsid w:val="00467DC5"/>
    <w:rsid w:val="004708EA"/>
    <w:rsid w:val="00477927"/>
    <w:rsid w:val="00481385"/>
    <w:rsid w:val="00481733"/>
    <w:rsid w:val="00485E4C"/>
    <w:rsid w:val="0048776E"/>
    <w:rsid w:val="00491146"/>
    <w:rsid w:val="0049271D"/>
    <w:rsid w:val="00493BBF"/>
    <w:rsid w:val="00497FC2"/>
    <w:rsid w:val="004A070C"/>
    <w:rsid w:val="004A1482"/>
    <w:rsid w:val="004B100D"/>
    <w:rsid w:val="004B212B"/>
    <w:rsid w:val="004B4282"/>
    <w:rsid w:val="004B612E"/>
    <w:rsid w:val="004B671A"/>
    <w:rsid w:val="004B7CBD"/>
    <w:rsid w:val="004C04C2"/>
    <w:rsid w:val="004C5425"/>
    <w:rsid w:val="004C5684"/>
    <w:rsid w:val="004C5742"/>
    <w:rsid w:val="004C6459"/>
    <w:rsid w:val="004C6E1B"/>
    <w:rsid w:val="004C70B8"/>
    <w:rsid w:val="004C76D4"/>
    <w:rsid w:val="004D18CE"/>
    <w:rsid w:val="004D3A5A"/>
    <w:rsid w:val="004D4598"/>
    <w:rsid w:val="004E49A1"/>
    <w:rsid w:val="004E73DB"/>
    <w:rsid w:val="004F04FB"/>
    <w:rsid w:val="004F4F82"/>
    <w:rsid w:val="004F59A8"/>
    <w:rsid w:val="004F6173"/>
    <w:rsid w:val="004F6DF4"/>
    <w:rsid w:val="004F780D"/>
    <w:rsid w:val="00500382"/>
    <w:rsid w:val="00500B0D"/>
    <w:rsid w:val="00501EC0"/>
    <w:rsid w:val="00503260"/>
    <w:rsid w:val="005039B4"/>
    <w:rsid w:val="00505559"/>
    <w:rsid w:val="00505E00"/>
    <w:rsid w:val="00511D29"/>
    <w:rsid w:val="00512BB0"/>
    <w:rsid w:val="00512D48"/>
    <w:rsid w:val="00512D88"/>
    <w:rsid w:val="0051302F"/>
    <w:rsid w:val="00513E48"/>
    <w:rsid w:val="0052069A"/>
    <w:rsid w:val="005209DB"/>
    <w:rsid w:val="005225BA"/>
    <w:rsid w:val="00525F5E"/>
    <w:rsid w:val="00530E54"/>
    <w:rsid w:val="00531DC4"/>
    <w:rsid w:val="00535A9A"/>
    <w:rsid w:val="005414C5"/>
    <w:rsid w:val="00541889"/>
    <w:rsid w:val="00543036"/>
    <w:rsid w:val="00552C85"/>
    <w:rsid w:val="0055315E"/>
    <w:rsid w:val="0055459A"/>
    <w:rsid w:val="005545DC"/>
    <w:rsid w:val="0056106B"/>
    <w:rsid w:val="00561A7A"/>
    <w:rsid w:val="0056295B"/>
    <w:rsid w:val="00563BF6"/>
    <w:rsid w:val="00565C55"/>
    <w:rsid w:val="00565DBA"/>
    <w:rsid w:val="0056621B"/>
    <w:rsid w:val="00566A18"/>
    <w:rsid w:val="00571877"/>
    <w:rsid w:val="00573ED8"/>
    <w:rsid w:val="005769A0"/>
    <w:rsid w:val="0058009C"/>
    <w:rsid w:val="005802F1"/>
    <w:rsid w:val="005826E3"/>
    <w:rsid w:val="00587411"/>
    <w:rsid w:val="0059041B"/>
    <w:rsid w:val="00591EC9"/>
    <w:rsid w:val="005948F4"/>
    <w:rsid w:val="0059537E"/>
    <w:rsid w:val="00595791"/>
    <w:rsid w:val="0059684E"/>
    <w:rsid w:val="005A5288"/>
    <w:rsid w:val="005A63D0"/>
    <w:rsid w:val="005A6E88"/>
    <w:rsid w:val="005B0554"/>
    <w:rsid w:val="005B1DFC"/>
    <w:rsid w:val="005B3175"/>
    <w:rsid w:val="005B5578"/>
    <w:rsid w:val="005C0208"/>
    <w:rsid w:val="005C04BB"/>
    <w:rsid w:val="005C1633"/>
    <w:rsid w:val="005C219D"/>
    <w:rsid w:val="005C4A5E"/>
    <w:rsid w:val="005C4FDD"/>
    <w:rsid w:val="005C701C"/>
    <w:rsid w:val="005C7859"/>
    <w:rsid w:val="005D1A15"/>
    <w:rsid w:val="005D30D8"/>
    <w:rsid w:val="005D5902"/>
    <w:rsid w:val="005D663A"/>
    <w:rsid w:val="005D78A7"/>
    <w:rsid w:val="005D7918"/>
    <w:rsid w:val="005E1235"/>
    <w:rsid w:val="005E6EC5"/>
    <w:rsid w:val="005F09C5"/>
    <w:rsid w:val="005F26F5"/>
    <w:rsid w:val="005F285A"/>
    <w:rsid w:val="005F425C"/>
    <w:rsid w:val="005F4E97"/>
    <w:rsid w:val="005F5D01"/>
    <w:rsid w:val="005F5F66"/>
    <w:rsid w:val="005F6226"/>
    <w:rsid w:val="005F7734"/>
    <w:rsid w:val="005F7F2B"/>
    <w:rsid w:val="005F7F6D"/>
    <w:rsid w:val="0060106B"/>
    <w:rsid w:val="00601A4A"/>
    <w:rsid w:val="00602A91"/>
    <w:rsid w:val="0060436E"/>
    <w:rsid w:val="00605661"/>
    <w:rsid w:val="006056E2"/>
    <w:rsid w:val="0060582A"/>
    <w:rsid w:val="006058D7"/>
    <w:rsid w:val="0061231D"/>
    <w:rsid w:val="006127CC"/>
    <w:rsid w:val="00613161"/>
    <w:rsid w:val="00614ED7"/>
    <w:rsid w:val="00617341"/>
    <w:rsid w:val="0062062F"/>
    <w:rsid w:val="006247D4"/>
    <w:rsid w:val="006257AB"/>
    <w:rsid w:val="00630AFC"/>
    <w:rsid w:val="00632462"/>
    <w:rsid w:val="0063420B"/>
    <w:rsid w:val="00643A8B"/>
    <w:rsid w:val="0064484B"/>
    <w:rsid w:val="00645C9C"/>
    <w:rsid w:val="0064670E"/>
    <w:rsid w:val="0065419A"/>
    <w:rsid w:val="006549D3"/>
    <w:rsid w:val="00661F06"/>
    <w:rsid w:val="00662281"/>
    <w:rsid w:val="00662429"/>
    <w:rsid w:val="0066592C"/>
    <w:rsid w:val="00667731"/>
    <w:rsid w:val="006730F4"/>
    <w:rsid w:val="00674D16"/>
    <w:rsid w:val="00676B70"/>
    <w:rsid w:val="006773F6"/>
    <w:rsid w:val="00680468"/>
    <w:rsid w:val="00683A7C"/>
    <w:rsid w:val="00683AFC"/>
    <w:rsid w:val="00686D90"/>
    <w:rsid w:val="0068738D"/>
    <w:rsid w:val="00692F74"/>
    <w:rsid w:val="0069487F"/>
    <w:rsid w:val="00697AA7"/>
    <w:rsid w:val="006A2D7C"/>
    <w:rsid w:val="006A4C08"/>
    <w:rsid w:val="006A64B2"/>
    <w:rsid w:val="006A65F3"/>
    <w:rsid w:val="006A7510"/>
    <w:rsid w:val="006B001D"/>
    <w:rsid w:val="006B0920"/>
    <w:rsid w:val="006B0AB1"/>
    <w:rsid w:val="006B0CEB"/>
    <w:rsid w:val="006B33C2"/>
    <w:rsid w:val="006B6325"/>
    <w:rsid w:val="006B6CA3"/>
    <w:rsid w:val="006B7C34"/>
    <w:rsid w:val="006C0A2F"/>
    <w:rsid w:val="006C0D1E"/>
    <w:rsid w:val="006C1BB8"/>
    <w:rsid w:val="006C3B3B"/>
    <w:rsid w:val="006C52C7"/>
    <w:rsid w:val="006C6E15"/>
    <w:rsid w:val="006D1F99"/>
    <w:rsid w:val="006D290D"/>
    <w:rsid w:val="006D6A19"/>
    <w:rsid w:val="006E1ADF"/>
    <w:rsid w:val="006E23D5"/>
    <w:rsid w:val="006E26F5"/>
    <w:rsid w:val="006E27B1"/>
    <w:rsid w:val="006E29A7"/>
    <w:rsid w:val="006E38CD"/>
    <w:rsid w:val="006E64E7"/>
    <w:rsid w:val="006E774F"/>
    <w:rsid w:val="006E7BE2"/>
    <w:rsid w:val="006E7FD5"/>
    <w:rsid w:val="006F2BFB"/>
    <w:rsid w:val="006F60B8"/>
    <w:rsid w:val="006F7D4C"/>
    <w:rsid w:val="007032B8"/>
    <w:rsid w:val="00703D38"/>
    <w:rsid w:val="00707024"/>
    <w:rsid w:val="007078FB"/>
    <w:rsid w:val="00707949"/>
    <w:rsid w:val="00707B79"/>
    <w:rsid w:val="00713063"/>
    <w:rsid w:val="0072397F"/>
    <w:rsid w:val="00724944"/>
    <w:rsid w:val="00725C2C"/>
    <w:rsid w:val="00730896"/>
    <w:rsid w:val="00730E6C"/>
    <w:rsid w:val="007312B2"/>
    <w:rsid w:val="00736290"/>
    <w:rsid w:val="00736898"/>
    <w:rsid w:val="00742287"/>
    <w:rsid w:val="007459A8"/>
    <w:rsid w:val="00747610"/>
    <w:rsid w:val="00752921"/>
    <w:rsid w:val="00752A0B"/>
    <w:rsid w:val="00753375"/>
    <w:rsid w:val="007564F2"/>
    <w:rsid w:val="00756DA0"/>
    <w:rsid w:val="00757D40"/>
    <w:rsid w:val="00762E6F"/>
    <w:rsid w:val="0076477C"/>
    <w:rsid w:val="00765F01"/>
    <w:rsid w:val="00767364"/>
    <w:rsid w:val="007719CC"/>
    <w:rsid w:val="00771ED9"/>
    <w:rsid w:val="00782E41"/>
    <w:rsid w:val="00783BE1"/>
    <w:rsid w:val="00784B2D"/>
    <w:rsid w:val="00791622"/>
    <w:rsid w:val="007944A3"/>
    <w:rsid w:val="00794540"/>
    <w:rsid w:val="00795190"/>
    <w:rsid w:val="0079798F"/>
    <w:rsid w:val="00797B5A"/>
    <w:rsid w:val="007A079D"/>
    <w:rsid w:val="007A0FE0"/>
    <w:rsid w:val="007A1C59"/>
    <w:rsid w:val="007A25F9"/>
    <w:rsid w:val="007A2B8F"/>
    <w:rsid w:val="007A6EDE"/>
    <w:rsid w:val="007B2DEE"/>
    <w:rsid w:val="007B3AFB"/>
    <w:rsid w:val="007B5992"/>
    <w:rsid w:val="007C15B6"/>
    <w:rsid w:val="007C16B2"/>
    <w:rsid w:val="007C1E9E"/>
    <w:rsid w:val="007C20CE"/>
    <w:rsid w:val="007C3BB8"/>
    <w:rsid w:val="007C6966"/>
    <w:rsid w:val="007D0B81"/>
    <w:rsid w:val="007D21F2"/>
    <w:rsid w:val="007D253F"/>
    <w:rsid w:val="007D70D3"/>
    <w:rsid w:val="007E0604"/>
    <w:rsid w:val="007E1C54"/>
    <w:rsid w:val="007E3F69"/>
    <w:rsid w:val="007E6020"/>
    <w:rsid w:val="007E6B35"/>
    <w:rsid w:val="007F1100"/>
    <w:rsid w:val="007F155B"/>
    <w:rsid w:val="00800EC8"/>
    <w:rsid w:val="00801E62"/>
    <w:rsid w:val="008024B6"/>
    <w:rsid w:val="00802559"/>
    <w:rsid w:val="00802663"/>
    <w:rsid w:val="008045C7"/>
    <w:rsid w:val="00804AF0"/>
    <w:rsid w:val="00813826"/>
    <w:rsid w:val="00813B28"/>
    <w:rsid w:val="0081562B"/>
    <w:rsid w:val="00822E3A"/>
    <w:rsid w:val="00826089"/>
    <w:rsid w:val="0083115E"/>
    <w:rsid w:val="008328EF"/>
    <w:rsid w:val="00835A15"/>
    <w:rsid w:val="008401C5"/>
    <w:rsid w:val="00840368"/>
    <w:rsid w:val="008409A2"/>
    <w:rsid w:val="00841114"/>
    <w:rsid w:val="00842DE8"/>
    <w:rsid w:val="00844949"/>
    <w:rsid w:val="008452BA"/>
    <w:rsid w:val="00851024"/>
    <w:rsid w:val="0085102E"/>
    <w:rsid w:val="008524B5"/>
    <w:rsid w:val="0085498D"/>
    <w:rsid w:val="008576AA"/>
    <w:rsid w:val="00863BE4"/>
    <w:rsid w:val="00864D46"/>
    <w:rsid w:val="008652D5"/>
    <w:rsid w:val="00865E4A"/>
    <w:rsid w:val="00867275"/>
    <w:rsid w:val="00870A6E"/>
    <w:rsid w:val="00871121"/>
    <w:rsid w:val="00873E96"/>
    <w:rsid w:val="00875537"/>
    <w:rsid w:val="00881099"/>
    <w:rsid w:val="00883298"/>
    <w:rsid w:val="008849C9"/>
    <w:rsid w:val="00886294"/>
    <w:rsid w:val="00887531"/>
    <w:rsid w:val="0088782F"/>
    <w:rsid w:val="0089336F"/>
    <w:rsid w:val="0089504B"/>
    <w:rsid w:val="008977EB"/>
    <w:rsid w:val="00897DA9"/>
    <w:rsid w:val="008A0CAF"/>
    <w:rsid w:val="008A2A98"/>
    <w:rsid w:val="008A2B44"/>
    <w:rsid w:val="008A5577"/>
    <w:rsid w:val="008A69A0"/>
    <w:rsid w:val="008B2B84"/>
    <w:rsid w:val="008B33C4"/>
    <w:rsid w:val="008B6365"/>
    <w:rsid w:val="008C2DF0"/>
    <w:rsid w:val="008C47E8"/>
    <w:rsid w:val="008C4C01"/>
    <w:rsid w:val="008C4F29"/>
    <w:rsid w:val="008D1160"/>
    <w:rsid w:val="008D1CFC"/>
    <w:rsid w:val="008D2729"/>
    <w:rsid w:val="008D402E"/>
    <w:rsid w:val="008D46C4"/>
    <w:rsid w:val="008D6726"/>
    <w:rsid w:val="008E464B"/>
    <w:rsid w:val="008F19A0"/>
    <w:rsid w:val="008F7BB7"/>
    <w:rsid w:val="009004D4"/>
    <w:rsid w:val="009006AE"/>
    <w:rsid w:val="00900AAA"/>
    <w:rsid w:val="009012E2"/>
    <w:rsid w:val="00901490"/>
    <w:rsid w:val="00904989"/>
    <w:rsid w:val="00905BE1"/>
    <w:rsid w:val="009065E2"/>
    <w:rsid w:val="009115D0"/>
    <w:rsid w:val="00912380"/>
    <w:rsid w:val="0091488D"/>
    <w:rsid w:val="00914D75"/>
    <w:rsid w:val="00915AE5"/>
    <w:rsid w:val="00920254"/>
    <w:rsid w:val="00921A9F"/>
    <w:rsid w:val="00921CC1"/>
    <w:rsid w:val="0092367C"/>
    <w:rsid w:val="00930BB3"/>
    <w:rsid w:val="00930DB1"/>
    <w:rsid w:val="0093140A"/>
    <w:rsid w:val="00937893"/>
    <w:rsid w:val="00937EC3"/>
    <w:rsid w:val="00945218"/>
    <w:rsid w:val="00950C01"/>
    <w:rsid w:val="00953BB4"/>
    <w:rsid w:val="00954571"/>
    <w:rsid w:val="00956EB6"/>
    <w:rsid w:val="00957C3E"/>
    <w:rsid w:val="0096220C"/>
    <w:rsid w:val="00965E76"/>
    <w:rsid w:val="00965F29"/>
    <w:rsid w:val="009702B9"/>
    <w:rsid w:val="00972FA5"/>
    <w:rsid w:val="0097415E"/>
    <w:rsid w:val="009757FD"/>
    <w:rsid w:val="00976CA6"/>
    <w:rsid w:val="00977253"/>
    <w:rsid w:val="009805DD"/>
    <w:rsid w:val="00981C86"/>
    <w:rsid w:val="009824A2"/>
    <w:rsid w:val="00985237"/>
    <w:rsid w:val="00991878"/>
    <w:rsid w:val="00995506"/>
    <w:rsid w:val="0099634F"/>
    <w:rsid w:val="009A12FF"/>
    <w:rsid w:val="009A2FB9"/>
    <w:rsid w:val="009A44BA"/>
    <w:rsid w:val="009A4A46"/>
    <w:rsid w:val="009B2561"/>
    <w:rsid w:val="009B5E34"/>
    <w:rsid w:val="009B68CE"/>
    <w:rsid w:val="009C21EB"/>
    <w:rsid w:val="009C235E"/>
    <w:rsid w:val="009C33CA"/>
    <w:rsid w:val="009C341A"/>
    <w:rsid w:val="009C4667"/>
    <w:rsid w:val="009D6015"/>
    <w:rsid w:val="009D7427"/>
    <w:rsid w:val="009E1CCD"/>
    <w:rsid w:val="009E6066"/>
    <w:rsid w:val="009F029A"/>
    <w:rsid w:val="009F1E6E"/>
    <w:rsid w:val="009F41A9"/>
    <w:rsid w:val="009F5157"/>
    <w:rsid w:val="009F53F5"/>
    <w:rsid w:val="009F576E"/>
    <w:rsid w:val="009F62A7"/>
    <w:rsid w:val="009F738D"/>
    <w:rsid w:val="00A018C8"/>
    <w:rsid w:val="00A035F1"/>
    <w:rsid w:val="00A04A49"/>
    <w:rsid w:val="00A0522B"/>
    <w:rsid w:val="00A06B34"/>
    <w:rsid w:val="00A10E01"/>
    <w:rsid w:val="00A12311"/>
    <w:rsid w:val="00A12380"/>
    <w:rsid w:val="00A12F7D"/>
    <w:rsid w:val="00A15A24"/>
    <w:rsid w:val="00A20020"/>
    <w:rsid w:val="00A258CB"/>
    <w:rsid w:val="00A30981"/>
    <w:rsid w:val="00A345A5"/>
    <w:rsid w:val="00A3668D"/>
    <w:rsid w:val="00A41855"/>
    <w:rsid w:val="00A41FD9"/>
    <w:rsid w:val="00A42AE9"/>
    <w:rsid w:val="00A52389"/>
    <w:rsid w:val="00A52AD4"/>
    <w:rsid w:val="00A52EA2"/>
    <w:rsid w:val="00A54F1F"/>
    <w:rsid w:val="00A554C7"/>
    <w:rsid w:val="00A57657"/>
    <w:rsid w:val="00A57828"/>
    <w:rsid w:val="00A645CB"/>
    <w:rsid w:val="00A649DE"/>
    <w:rsid w:val="00A64AF9"/>
    <w:rsid w:val="00A65301"/>
    <w:rsid w:val="00A72A0F"/>
    <w:rsid w:val="00A72D04"/>
    <w:rsid w:val="00A802BE"/>
    <w:rsid w:val="00A8299A"/>
    <w:rsid w:val="00A82D52"/>
    <w:rsid w:val="00A86479"/>
    <w:rsid w:val="00A87E01"/>
    <w:rsid w:val="00A92A84"/>
    <w:rsid w:val="00A93A33"/>
    <w:rsid w:val="00A9450D"/>
    <w:rsid w:val="00AA1340"/>
    <w:rsid w:val="00AA19BC"/>
    <w:rsid w:val="00AA22D3"/>
    <w:rsid w:val="00AA4E0B"/>
    <w:rsid w:val="00AA7C5B"/>
    <w:rsid w:val="00AB10F6"/>
    <w:rsid w:val="00AB2643"/>
    <w:rsid w:val="00AB2D24"/>
    <w:rsid w:val="00AB5566"/>
    <w:rsid w:val="00AB61B2"/>
    <w:rsid w:val="00AB6D7C"/>
    <w:rsid w:val="00AC1BA1"/>
    <w:rsid w:val="00AC5931"/>
    <w:rsid w:val="00AD3EE7"/>
    <w:rsid w:val="00AD6436"/>
    <w:rsid w:val="00AD6B4C"/>
    <w:rsid w:val="00AE2EF2"/>
    <w:rsid w:val="00AF0490"/>
    <w:rsid w:val="00AF4C72"/>
    <w:rsid w:val="00AF4D53"/>
    <w:rsid w:val="00AF6B94"/>
    <w:rsid w:val="00AF7562"/>
    <w:rsid w:val="00B01FB0"/>
    <w:rsid w:val="00B02801"/>
    <w:rsid w:val="00B02FD8"/>
    <w:rsid w:val="00B054AD"/>
    <w:rsid w:val="00B059DA"/>
    <w:rsid w:val="00B060E1"/>
    <w:rsid w:val="00B11905"/>
    <w:rsid w:val="00B128FD"/>
    <w:rsid w:val="00B138C5"/>
    <w:rsid w:val="00B15B09"/>
    <w:rsid w:val="00B16B8C"/>
    <w:rsid w:val="00B17656"/>
    <w:rsid w:val="00B202A9"/>
    <w:rsid w:val="00B203CE"/>
    <w:rsid w:val="00B2267B"/>
    <w:rsid w:val="00B24D30"/>
    <w:rsid w:val="00B2615C"/>
    <w:rsid w:val="00B27643"/>
    <w:rsid w:val="00B27B71"/>
    <w:rsid w:val="00B31D82"/>
    <w:rsid w:val="00B3299C"/>
    <w:rsid w:val="00B32F85"/>
    <w:rsid w:val="00B33083"/>
    <w:rsid w:val="00B40396"/>
    <w:rsid w:val="00B40A05"/>
    <w:rsid w:val="00B4185C"/>
    <w:rsid w:val="00B41A15"/>
    <w:rsid w:val="00B41F2C"/>
    <w:rsid w:val="00B47E18"/>
    <w:rsid w:val="00B51342"/>
    <w:rsid w:val="00B5226E"/>
    <w:rsid w:val="00B5237A"/>
    <w:rsid w:val="00B528DC"/>
    <w:rsid w:val="00B531C0"/>
    <w:rsid w:val="00B545B4"/>
    <w:rsid w:val="00B5503A"/>
    <w:rsid w:val="00B55F5B"/>
    <w:rsid w:val="00B62282"/>
    <w:rsid w:val="00B63B84"/>
    <w:rsid w:val="00B649F7"/>
    <w:rsid w:val="00B6679B"/>
    <w:rsid w:val="00B714BA"/>
    <w:rsid w:val="00B76747"/>
    <w:rsid w:val="00B7716A"/>
    <w:rsid w:val="00B77752"/>
    <w:rsid w:val="00B77C42"/>
    <w:rsid w:val="00B80CA7"/>
    <w:rsid w:val="00B81FD8"/>
    <w:rsid w:val="00B833D0"/>
    <w:rsid w:val="00B85567"/>
    <w:rsid w:val="00B85F74"/>
    <w:rsid w:val="00B863B9"/>
    <w:rsid w:val="00B8674D"/>
    <w:rsid w:val="00B9018D"/>
    <w:rsid w:val="00B9039E"/>
    <w:rsid w:val="00B915A9"/>
    <w:rsid w:val="00B94CFC"/>
    <w:rsid w:val="00B97E1D"/>
    <w:rsid w:val="00BA0964"/>
    <w:rsid w:val="00BA1A41"/>
    <w:rsid w:val="00BA21DA"/>
    <w:rsid w:val="00BA47BD"/>
    <w:rsid w:val="00BA500A"/>
    <w:rsid w:val="00BA666F"/>
    <w:rsid w:val="00BA6B53"/>
    <w:rsid w:val="00BA76AA"/>
    <w:rsid w:val="00BB141B"/>
    <w:rsid w:val="00BB5570"/>
    <w:rsid w:val="00BB5FDC"/>
    <w:rsid w:val="00BB74B5"/>
    <w:rsid w:val="00BC1019"/>
    <w:rsid w:val="00BC244F"/>
    <w:rsid w:val="00BC2670"/>
    <w:rsid w:val="00BC5219"/>
    <w:rsid w:val="00BD2FFC"/>
    <w:rsid w:val="00BD7BAA"/>
    <w:rsid w:val="00BE0A0F"/>
    <w:rsid w:val="00BE0EEC"/>
    <w:rsid w:val="00BE2004"/>
    <w:rsid w:val="00BE2E71"/>
    <w:rsid w:val="00BE4C06"/>
    <w:rsid w:val="00BE5982"/>
    <w:rsid w:val="00BF060F"/>
    <w:rsid w:val="00BF166D"/>
    <w:rsid w:val="00BF3B00"/>
    <w:rsid w:val="00BF7833"/>
    <w:rsid w:val="00C021D0"/>
    <w:rsid w:val="00C02217"/>
    <w:rsid w:val="00C02902"/>
    <w:rsid w:val="00C0396A"/>
    <w:rsid w:val="00C069CE"/>
    <w:rsid w:val="00C10B5E"/>
    <w:rsid w:val="00C117C7"/>
    <w:rsid w:val="00C13DD2"/>
    <w:rsid w:val="00C1449A"/>
    <w:rsid w:val="00C16465"/>
    <w:rsid w:val="00C17956"/>
    <w:rsid w:val="00C245FB"/>
    <w:rsid w:val="00C3416D"/>
    <w:rsid w:val="00C3433F"/>
    <w:rsid w:val="00C36CE7"/>
    <w:rsid w:val="00C47924"/>
    <w:rsid w:val="00C50F19"/>
    <w:rsid w:val="00C51E61"/>
    <w:rsid w:val="00C52694"/>
    <w:rsid w:val="00C551E1"/>
    <w:rsid w:val="00C57897"/>
    <w:rsid w:val="00C608D4"/>
    <w:rsid w:val="00C66456"/>
    <w:rsid w:val="00C66965"/>
    <w:rsid w:val="00C7265F"/>
    <w:rsid w:val="00C76E5B"/>
    <w:rsid w:val="00C778F4"/>
    <w:rsid w:val="00C77E7E"/>
    <w:rsid w:val="00C81219"/>
    <w:rsid w:val="00C85744"/>
    <w:rsid w:val="00C86F35"/>
    <w:rsid w:val="00C873D4"/>
    <w:rsid w:val="00C878C4"/>
    <w:rsid w:val="00C901AA"/>
    <w:rsid w:val="00C92F0D"/>
    <w:rsid w:val="00C93608"/>
    <w:rsid w:val="00C9514B"/>
    <w:rsid w:val="00CA6676"/>
    <w:rsid w:val="00CA6CA1"/>
    <w:rsid w:val="00CB121F"/>
    <w:rsid w:val="00CB589A"/>
    <w:rsid w:val="00CC078D"/>
    <w:rsid w:val="00CC173E"/>
    <w:rsid w:val="00CC1E2E"/>
    <w:rsid w:val="00CC45AE"/>
    <w:rsid w:val="00CC5E35"/>
    <w:rsid w:val="00CC781C"/>
    <w:rsid w:val="00CD723A"/>
    <w:rsid w:val="00CE57E0"/>
    <w:rsid w:val="00CE5A93"/>
    <w:rsid w:val="00CE6D20"/>
    <w:rsid w:val="00CE6F17"/>
    <w:rsid w:val="00CE79DF"/>
    <w:rsid w:val="00CF0C96"/>
    <w:rsid w:val="00CF19CA"/>
    <w:rsid w:val="00CF2C04"/>
    <w:rsid w:val="00CF4A09"/>
    <w:rsid w:val="00CF5178"/>
    <w:rsid w:val="00CF73E3"/>
    <w:rsid w:val="00CF7F38"/>
    <w:rsid w:val="00D025DC"/>
    <w:rsid w:val="00D04311"/>
    <w:rsid w:val="00D061B6"/>
    <w:rsid w:val="00D06C9B"/>
    <w:rsid w:val="00D1028F"/>
    <w:rsid w:val="00D1060B"/>
    <w:rsid w:val="00D14C15"/>
    <w:rsid w:val="00D15D59"/>
    <w:rsid w:val="00D16465"/>
    <w:rsid w:val="00D16A33"/>
    <w:rsid w:val="00D173BB"/>
    <w:rsid w:val="00D21591"/>
    <w:rsid w:val="00D21CB9"/>
    <w:rsid w:val="00D221D0"/>
    <w:rsid w:val="00D30A38"/>
    <w:rsid w:val="00D31024"/>
    <w:rsid w:val="00D31F73"/>
    <w:rsid w:val="00D3465F"/>
    <w:rsid w:val="00D350EE"/>
    <w:rsid w:val="00D373A3"/>
    <w:rsid w:val="00D374A9"/>
    <w:rsid w:val="00D37C9A"/>
    <w:rsid w:val="00D4088C"/>
    <w:rsid w:val="00D44440"/>
    <w:rsid w:val="00D507D1"/>
    <w:rsid w:val="00D5205E"/>
    <w:rsid w:val="00D54116"/>
    <w:rsid w:val="00D54293"/>
    <w:rsid w:val="00D5610C"/>
    <w:rsid w:val="00D57870"/>
    <w:rsid w:val="00D65187"/>
    <w:rsid w:val="00D6759B"/>
    <w:rsid w:val="00D67613"/>
    <w:rsid w:val="00D739AE"/>
    <w:rsid w:val="00D75745"/>
    <w:rsid w:val="00D7704F"/>
    <w:rsid w:val="00D806DC"/>
    <w:rsid w:val="00D87C0B"/>
    <w:rsid w:val="00D90A1F"/>
    <w:rsid w:val="00D93BE2"/>
    <w:rsid w:val="00D93D02"/>
    <w:rsid w:val="00D96E96"/>
    <w:rsid w:val="00D96F83"/>
    <w:rsid w:val="00D97C85"/>
    <w:rsid w:val="00DA4A50"/>
    <w:rsid w:val="00DA4C33"/>
    <w:rsid w:val="00DA5E23"/>
    <w:rsid w:val="00DA5F64"/>
    <w:rsid w:val="00DA75A3"/>
    <w:rsid w:val="00DA7873"/>
    <w:rsid w:val="00DB01FA"/>
    <w:rsid w:val="00DB189F"/>
    <w:rsid w:val="00DB4AB1"/>
    <w:rsid w:val="00DB7CFF"/>
    <w:rsid w:val="00DC34A8"/>
    <w:rsid w:val="00DC5C23"/>
    <w:rsid w:val="00DD03CC"/>
    <w:rsid w:val="00DD1FE3"/>
    <w:rsid w:val="00DD3530"/>
    <w:rsid w:val="00DD4076"/>
    <w:rsid w:val="00DD73FC"/>
    <w:rsid w:val="00DE12F5"/>
    <w:rsid w:val="00DE1EB0"/>
    <w:rsid w:val="00DE3422"/>
    <w:rsid w:val="00DE3B57"/>
    <w:rsid w:val="00DE4392"/>
    <w:rsid w:val="00DE4A44"/>
    <w:rsid w:val="00DE693F"/>
    <w:rsid w:val="00DE6A47"/>
    <w:rsid w:val="00DE6B58"/>
    <w:rsid w:val="00DE7F10"/>
    <w:rsid w:val="00DE7F6A"/>
    <w:rsid w:val="00DF068D"/>
    <w:rsid w:val="00DF18D6"/>
    <w:rsid w:val="00DF1F0F"/>
    <w:rsid w:val="00DF2BBF"/>
    <w:rsid w:val="00E10456"/>
    <w:rsid w:val="00E10905"/>
    <w:rsid w:val="00E111B9"/>
    <w:rsid w:val="00E12E62"/>
    <w:rsid w:val="00E13B22"/>
    <w:rsid w:val="00E14B33"/>
    <w:rsid w:val="00E17B74"/>
    <w:rsid w:val="00E22FF5"/>
    <w:rsid w:val="00E232FC"/>
    <w:rsid w:val="00E2375F"/>
    <w:rsid w:val="00E253D6"/>
    <w:rsid w:val="00E2658C"/>
    <w:rsid w:val="00E34239"/>
    <w:rsid w:val="00E35862"/>
    <w:rsid w:val="00E36BE0"/>
    <w:rsid w:val="00E37B92"/>
    <w:rsid w:val="00E37D2C"/>
    <w:rsid w:val="00E47695"/>
    <w:rsid w:val="00E47DCA"/>
    <w:rsid w:val="00E47FAD"/>
    <w:rsid w:val="00E5266C"/>
    <w:rsid w:val="00E54391"/>
    <w:rsid w:val="00E5501F"/>
    <w:rsid w:val="00E61696"/>
    <w:rsid w:val="00E644D1"/>
    <w:rsid w:val="00E650B8"/>
    <w:rsid w:val="00E664D1"/>
    <w:rsid w:val="00E66A54"/>
    <w:rsid w:val="00E66A75"/>
    <w:rsid w:val="00E66D26"/>
    <w:rsid w:val="00E70912"/>
    <w:rsid w:val="00E73158"/>
    <w:rsid w:val="00E74E7C"/>
    <w:rsid w:val="00E75283"/>
    <w:rsid w:val="00E839E8"/>
    <w:rsid w:val="00E849C5"/>
    <w:rsid w:val="00E86A84"/>
    <w:rsid w:val="00E906FD"/>
    <w:rsid w:val="00E92DD6"/>
    <w:rsid w:val="00E9488E"/>
    <w:rsid w:val="00E973EE"/>
    <w:rsid w:val="00EA24EE"/>
    <w:rsid w:val="00EA57F7"/>
    <w:rsid w:val="00EA7194"/>
    <w:rsid w:val="00EB2444"/>
    <w:rsid w:val="00EC1BD1"/>
    <w:rsid w:val="00EC1F79"/>
    <w:rsid w:val="00EC39CB"/>
    <w:rsid w:val="00EC400C"/>
    <w:rsid w:val="00EC528D"/>
    <w:rsid w:val="00EC61D8"/>
    <w:rsid w:val="00ED2008"/>
    <w:rsid w:val="00ED3E65"/>
    <w:rsid w:val="00ED5043"/>
    <w:rsid w:val="00ED6AC3"/>
    <w:rsid w:val="00ED6CAF"/>
    <w:rsid w:val="00ED72CC"/>
    <w:rsid w:val="00EE07A6"/>
    <w:rsid w:val="00EE39A1"/>
    <w:rsid w:val="00EE3E2E"/>
    <w:rsid w:val="00EE45E5"/>
    <w:rsid w:val="00EE58AB"/>
    <w:rsid w:val="00EE6566"/>
    <w:rsid w:val="00EE65EB"/>
    <w:rsid w:val="00EE69CD"/>
    <w:rsid w:val="00EF0363"/>
    <w:rsid w:val="00EF0ABC"/>
    <w:rsid w:val="00EF0B16"/>
    <w:rsid w:val="00EF7880"/>
    <w:rsid w:val="00EF7ACA"/>
    <w:rsid w:val="00EF7D74"/>
    <w:rsid w:val="00F0035F"/>
    <w:rsid w:val="00F00EF6"/>
    <w:rsid w:val="00F01A22"/>
    <w:rsid w:val="00F06DB3"/>
    <w:rsid w:val="00F10881"/>
    <w:rsid w:val="00F117D1"/>
    <w:rsid w:val="00F126F3"/>
    <w:rsid w:val="00F12F2B"/>
    <w:rsid w:val="00F13EBF"/>
    <w:rsid w:val="00F148BF"/>
    <w:rsid w:val="00F14960"/>
    <w:rsid w:val="00F15DC1"/>
    <w:rsid w:val="00F16358"/>
    <w:rsid w:val="00F210F6"/>
    <w:rsid w:val="00F2344B"/>
    <w:rsid w:val="00F23609"/>
    <w:rsid w:val="00F23816"/>
    <w:rsid w:val="00F238F8"/>
    <w:rsid w:val="00F24F9A"/>
    <w:rsid w:val="00F25D43"/>
    <w:rsid w:val="00F27CF4"/>
    <w:rsid w:val="00F3046F"/>
    <w:rsid w:val="00F31174"/>
    <w:rsid w:val="00F34A75"/>
    <w:rsid w:val="00F36A32"/>
    <w:rsid w:val="00F375A3"/>
    <w:rsid w:val="00F40501"/>
    <w:rsid w:val="00F4334C"/>
    <w:rsid w:val="00F43DC8"/>
    <w:rsid w:val="00F468E1"/>
    <w:rsid w:val="00F54958"/>
    <w:rsid w:val="00F54CF2"/>
    <w:rsid w:val="00F5556A"/>
    <w:rsid w:val="00F57C8C"/>
    <w:rsid w:val="00F64DF2"/>
    <w:rsid w:val="00F64EF3"/>
    <w:rsid w:val="00F674EC"/>
    <w:rsid w:val="00F725E7"/>
    <w:rsid w:val="00F736A8"/>
    <w:rsid w:val="00F74E49"/>
    <w:rsid w:val="00F752AF"/>
    <w:rsid w:val="00F75CC6"/>
    <w:rsid w:val="00F77866"/>
    <w:rsid w:val="00F84012"/>
    <w:rsid w:val="00F8437E"/>
    <w:rsid w:val="00F84CAF"/>
    <w:rsid w:val="00F87A77"/>
    <w:rsid w:val="00F904C5"/>
    <w:rsid w:val="00F92BE6"/>
    <w:rsid w:val="00F94517"/>
    <w:rsid w:val="00F9575A"/>
    <w:rsid w:val="00F977D9"/>
    <w:rsid w:val="00FA1575"/>
    <w:rsid w:val="00FA1D1B"/>
    <w:rsid w:val="00FA38A2"/>
    <w:rsid w:val="00FB05F9"/>
    <w:rsid w:val="00FB2F5F"/>
    <w:rsid w:val="00FB464A"/>
    <w:rsid w:val="00FB5285"/>
    <w:rsid w:val="00FB6E46"/>
    <w:rsid w:val="00FB7AC9"/>
    <w:rsid w:val="00FB7DC7"/>
    <w:rsid w:val="00FC38D5"/>
    <w:rsid w:val="00FC766A"/>
    <w:rsid w:val="00FD14B8"/>
    <w:rsid w:val="00FD20DB"/>
    <w:rsid w:val="00FD247D"/>
    <w:rsid w:val="00FD3432"/>
    <w:rsid w:val="00FD79C5"/>
    <w:rsid w:val="00FE38BB"/>
    <w:rsid w:val="00FE450C"/>
    <w:rsid w:val="00FE48C0"/>
    <w:rsid w:val="00FE5A7F"/>
    <w:rsid w:val="00FE6AD4"/>
    <w:rsid w:val="00FF3E67"/>
    <w:rsid w:val="00FF574B"/>
    <w:rsid w:val="00FF66A2"/>
    <w:rsid w:val="00FF6F90"/>
    <w:rsid w:val="00FF7F5F"/>
    <w:rsid w:val="0104CE82"/>
    <w:rsid w:val="01BCE816"/>
    <w:rsid w:val="03D8FFAA"/>
    <w:rsid w:val="124DEBD8"/>
    <w:rsid w:val="12FCAC8A"/>
    <w:rsid w:val="14465B70"/>
    <w:rsid w:val="15F1616A"/>
    <w:rsid w:val="192C8EE1"/>
    <w:rsid w:val="19D1B4E1"/>
    <w:rsid w:val="1ACA5CE8"/>
    <w:rsid w:val="1E1DF621"/>
    <w:rsid w:val="1E2C96C5"/>
    <w:rsid w:val="1E393C7A"/>
    <w:rsid w:val="2089089B"/>
    <w:rsid w:val="246D9D09"/>
    <w:rsid w:val="26D7CC47"/>
    <w:rsid w:val="2D98A9CB"/>
    <w:rsid w:val="2EDF969A"/>
    <w:rsid w:val="33AB7165"/>
    <w:rsid w:val="375A67D2"/>
    <w:rsid w:val="3E51D2CC"/>
    <w:rsid w:val="421F26E3"/>
    <w:rsid w:val="44268ADA"/>
    <w:rsid w:val="485B0A46"/>
    <w:rsid w:val="5174D0D3"/>
    <w:rsid w:val="52B07F9A"/>
    <w:rsid w:val="53C1A280"/>
    <w:rsid w:val="5410ECA8"/>
    <w:rsid w:val="560D9D75"/>
    <w:rsid w:val="6234F016"/>
    <w:rsid w:val="646FB620"/>
    <w:rsid w:val="657DF5F8"/>
    <w:rsid w:val="6BF014B6"/>
    <w:rsid w:val="6EF3B790"/>
    <w:rsid w:val="756BB178"/>
    <w:rsid w:val="7999473A"/>
    <w:rsid w:val="7F55B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5C19F0"/>
  <w15:docId w15:val="{2745C16B-E786-4C5D-B7F9-1C28BA24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C01"/>
    <w:pPr>
      <w:spacing w:line="264" w:lineRule="auto"/>
      <w:jc w:val="both"/>
    </w:pPr>
    <w:rPr>
      <w:rFonts w:asciiTheme="minorHAnsi" w:hAnsiTheme="minorHAnsi"/>
      <w:sz w:val="24"/>
      <w:lang w:val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411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A76C" w:themeColor="accent6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029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7D50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5C2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5335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4116"/>
    <w:rPr>
      <w:color w:val="00A76C" w:themeColor="accent6"/>
      <w:u w:val="none"/>
    </w:rPr>
  </w:style>
  <w:style w:type="character" w:customStyle="1" w:styleId="Heading1Char">
    <w:name w:val="Heading 1 Char"/>
    <w:basedOn w:val="DefaultParagraphFont"/>
    <w:link w:val="Heading1"/>
    <w:uiPriority w:val="9"/>
    <w:rsid w:val="00D54116"/>
    <w:rPr>
      <w:rFonts w:asciiTheme="majorHAnsi" w:eastAsiaTheme="majorEastAsia" w:hAnsiTheme="majorHAnsi" w:cstheme="majorBidi"/>
      <w:b/>
      <w:bCs/>
      <w:color w:val="00A76C" w:themeColor="accent6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E839E8"/>
    <w:pPr>
      <w:tabs>
        <w:tab w:val="center" w:pos="4536"/>
        <w:tab w:val="right" w:pos="9072"/>
      </w:tabs>
    </w:pPr>
    <w:rPr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39E8"/>
    <w:rPr>
      <w:rFonts w:asciiTheme="minorHAnsi" w:hAnsiTheme="minorHAnsi"/>
      <w:sz w:val="12"/>
    </w:rPr>
  </w:style>
  <w:style w:type="paragraph" w:customStyle="1" w:styleId="Pied-mentions-G">
    <w:name w:val="Pied-mentions-G"/>
    <w:basedOn w:val="Footer"/>
    <w:qFormat/>
    <w:rsid w:val="002C15E8"/>
    <w:pPr>
      <w:tabs>
        <w:tab w:val="clear" w:pos="4536"/>
        <w:tab w:val="clear" w:pos="9072"/>
        <w:tab w:val="center" w:pos="5245"/>
        <w:tab w:val="right" w:pos="10632"/>
      </w:tabs>
    </w:pPr>
    <w:rPr>
      <w:sz w:val="16"/>
      <w:szCs w:val="16"/>
    </w:rPr>
  </w:style>
  <w:style w:type="paragraph" w:customStyle="1" w:styleId="Pied-mentions-M">
    <w:name w:val="Pied-mentions-M"/>
    <w:basedOn w:val="Footer"/>
    <w:qFormat/>
    <w:rsid w:val="002C15E8"/>
    <w:pPr>
      <w:tabs>
        <w:tab w:val="clear" w:pos="4536"/>
        <w:tab w:val="clear" w:pos="9072"/>
        <w:tab w:val="center" w:pos="5245"/>
        <w:tab w:val="right" w:pos="10632"/>
      </w:tabs>
      <w:jc w:val="center"/>
    </w:pPr>
    <w:rPr>
      <w:color w:val="939598" w:themeColor="text2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8C4C01"/>
    <w:pPr>
      <w:spacing w:before="720" w:after="720" w:line="216" w:lineRule="auto"/>
      <w:contextualSpacing/>
      <w:jc w:val="left"/>
    </w:pPr>
    <w:rPr>
      <w:rFonts w:asciiTheme="majorHAnsi" w:eastAsiaTheme="majorEastAsia" w:hAnsiTheme="majorHAnsi" w:cstheme="majorBidi"/>
      <w:b/>
      <w:caps/>
      <w:spacing w:val="5"/>
      <w:kern w:val="28"/>
      <w:sz w:val="64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1878"/>
    <w:pPr>
      <w:jc w:val="center"/>
    </w:pPr>
    <w:rPr>
      <w:b/>
      <w:caps/>
      <w:noProof/>
      <w:color w:val="FFFFFF" w:themeColor="background1"/>
      <w:szCs w:val="16"/>
      <w:lang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991878"/>
    <w:rPr>
      <w:rFonts w:asciiTheme="minorHAnsi" w:hAnsiTheme="minorHAnsi"/>
      <w:b/>
      <w:caps/>
      <w:noProof/>
      <w:color w:val="FFFFFF" w:themeColor="background1"/>
      <w:sz w:val="24"/>
      <w:szCs w:val="16"/>
      <w:lang w:eastAsia="fr-FR"/>
    </w:rPr>
  </w:style>
  <w:style w:type="paragraph" w:styleId="Header">
    <w:name w:val="header"/>
    <w:basedOn w:val="Normal"/>
    <w:link w:val="HeaderChar"/>
    <w:uiPriority w:val="99"/>
    <w:unhideWhenUsed/>
    <w:rsid w:val="00161CB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1CB7"/>
    <w:rPr>
      <w:rFonts w:asciiTheme="minorHAnsi" w:hAnsi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62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245"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sid w:val="008C4C01"/>
    <w:rPr>
      <w:rFonts w:asciiTheme="majorHAnsi" w:eastAsiaTheme="majorEastAsia" w:hAnsiTheme="majorHAnsi" w:cstheme="majorBidi"/>
      <w:b/>
      <w:caps/>
      <w:spacing w:val="5"/>
      <w:kern w:val="28"/>
      <w:sz w:val="64"/>
      <w:szCs w:val="52"/>
    </w:rPr>
  </w:style>
  <w:style w:type="paragraph" w:styleId="ListParagraph">
    <w:name w:val="List Paragraph"/>
    <w:basedOn w:val="Normal"/>
    <w:uiPriority w:val="34"/>
    <w:qFormat/>
    <w:rsid w:val="00500B0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00B0D"/>
    <w:pPr>
      <w:spacing w:after="210" w:line="210" w:lineRule="atLeast"/>
    </w:pPr>
    <w:rPr>
      <w:rFonts w:ascii="Times New Roman" w:eastAsia="Times New Roman" w:hAnsi="Times New Roman"/>
      <w:sz w:val="17"/>
      <w:szCs w:val="17"/>
      <w:lang w:eastAsia="fr-FR"/>
    </w:rPr>
  </w:style>
  <w:style w:type="character" w:styleId="Strong">
    <w:name w:val="Strong"/>
    <w:basedOn w:val="DefaultParagraphFont"/>
    <w:uiPriority w:val="22"/>
    <w:qFormat/>
    <w:rsid w:val="00500B0D"/>
    <w:rPr>
      <w:b/>
      <w:bCs/>
    </w:rPr>
  </w:style>
  <w:style w:type="paragraph" w:styleId="BodyText">
    <w:name w:val="Body Text"/>
    <w:basedOn w:val="Normal"/>
    <w:link w:val="BodyTextChar"/>
    <w:uiPriority w:val="1"/>
    <w:unhideWhenUsed/>
    <w:qFormat/>
    <w:rsid w:val="003C7412"/>
    <w:pPr>
      <w:widowControl w:val="0"/>
      <w:spacing w:line="240" w:lineRule="auto"/>
      <w:ind w:left="1016"/>
      <w:jc w:val="left"/>
    </w:pPr>
    <w:rPr>
      <w:rFonts w:ascii="Arial" w:eastAsia="Arial" w:hAnsi="Arial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3C7412"/>
    <w:rPr>
      <w:rFonts w:ascii="Arial" w:eastAsia="Arial" w:hAnsi="Arial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A35CF"/>
    <w:pPr>
      <w:spacing w:line="240" w:lineRule="auto"/>
      <w:jc w:val="left"/>
    </w:pPr>
    <w:rPr>
      <w:rFonts w:cstheme="minorBid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35CF"/>
    <w:rPr>
      <w:rFonts w:ascii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semiHidden/>
    <w:unhideWhenUsed/>
    <w:rsid w:val="002A35CF"/>
    <w:rPr>
      <w:vertAlign w:val="superscript"/>
    </w:rPr>
  </w:style>
  <w:style w:type="paragraph" w:customStyle="1" w:styleId="s5">
    <w:name w:val="s5"/>
    <w:basedOn w:val="Normal"/>
    <w:rsid w:val="00CF517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  <w:lang w:eastAsia="fr-FR"/>
    </w:rPr>
  </w:style>
  <w:style w:type="character" w:styleId="PlaceholderText">
    <w:name w:val="Placeholder Text"/>
    <w:basedOn w:val="DefaultParagraphFont"/>
    <w:uiPriority w:val="99"/>
    <w:semiHidden/>
    <w:rsid w:val="00CF5178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3B1426"/>
    <w:pPr>
      <w:spacing w:after="200" w:line="240" w:lineRule="auto"/>
    </w:pPr>
    <w:rPr>
      <w:i/>
      <w:iCs/>
      <w:color w:val="939598" w:themeColor="text2"/>
      <w:sz w:val="18"/>
      <w:szCs w:val="18"/>
    </w:rPr>
  </w:style>
  <w:style w:type="paragraph" w:customStyle="1" w:styleId="1Gutachten">
    <w:name w:val="1 Gutachten"/>
    <w:rsid w:val="00D1060B"/>
    <w:pPr>
      <w:spacing w:after="340" w:line="340" w:lineRule="atLeast"/>
      <w:jc w:val="both"/>
    </w:pPr>
    <w:rPr>
      <w:rFonts w:ascii="Arial" w:eastAsia="Times New Roman" w:hAnsi="Arial"/>
      <w:sz w:val="22"/>
      <w:lang w:val="de-DE" w:eastAsia="fr-FR"/>
    </w:rPr>
  </w:style>
  <w:style w:type="paragraph" w:customStyle="1" w:styleId="xmsonormal">
    <w:name w:val="x_msonormal"/>
    <w:basedOn w:val="Normal"/>
    <w:rsid w:val="0030446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  <w:lang w:eastAsia="fr-FR"/>
    </w:rPr>
  </w:style>
  <w:style w:type="character" w:customStyle="1" w:styleId="ident11121827">
    <w:name w:val="ident_1112_1827"/>
    <w:basedOn w:val="DefaultParagraphFont"/>
    <w:rsid w:val="00304464"/>
  </w:style>
  <w:style w:type="character" w:customStyle="1" w:styleId="Heading2Char">
    <w:name w:val="Heading 2 Char"/>
    <w:basedOn w:val="DefaultParagraphFont"/>
    <w:link w:val="Heading2"/>
    <w:uiPriority w:val="9"/>
    <w:semiHidden/>
    <w:rsid w:val="009F029A"/>
    <w:rPr>
      <w:rFonts w:asciiTheme="majorHAnsi" w:eastAsiaTheme="majorEastAsia" w:hAnsiTheme="majorHAnsi" w:cstheme="majorBidi"/>
      <w:color w:val="007D50" w:themeColor="accent1" w:themeShade="BF"/>
      <w:sz w:val="26"/>
      <w:szCs w:val="26"/>
    </w:rPr>
  </w:style>
  <w:style w:type="paragraph" w:customStyle="1" w:styleId="Default">
    <w:name w:val="Default"/>
    <w:rsid w:val="00752A0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paragraph" w:styleId="NoSpacing">
    <w:name w:val="No Spacing"/>
    <w:uiPriority w:val="1"/>
    <w:qFormat/>
    <w:rsid w:val="00CE79DF"/>
    <w:rPr>
      <w:rFonts w:ascii="Helvetica 45 Light" w:eastAsia="Times New Roman" w:hAnsi="Helvetica 45 Light"/>
      <w:sz w:val="22"/>
      <w:szCs w:val="24"/>
      <w:lang w:val="en-GB"/>
    </w:rPr>
  </w:style>
  <w:style w:type="paragraph" w:customStyle="1" w:styleId="bnp">
    <w:name w:val="bnp"/>
    <w:basedOn w:val="Normal"/>
    <w:link w:val="bnpChar"/>
    <w:qFormat/>
    <w:rsid w:val="00114158"/>
    <w:pPr>
      <w:spacing w:line="276" w:lineRule="auto"/>
      <w:jc w:val="center"/>
    </w:pPr>
    <w:rPr>
      <w:rFonts w:eastAsia="MS Gothic" w:cs="Arial"/>
      <w:b/>
      <w:spacing w:val="5"/>
      <w:kern w:val="28"/>
      <w:sz w:val="36"/>
      <w:szCs w:val="28"/>
      <w:lang w:val="en-GB"/>
    </w:rPr>
  </w:style>
  <w:style w:type="paragraph" w:customStyle="1" w:styleId="bnppp">
    <w:name w:val="bnppp"/>
    <w:basedOn w:val="Normal"/>
    <w:link w:val="bnpppChar"/>
    <w:qFormat/>
    <w:rsid w:val="00114158"/>
    <w:pPr>
      <w:spacing w:line="276" w:lineRule="auto"/>
    </w:pPr>
    <w:rPr>
      <w:rFonts w:cstheme="minorHAnsi"/>
      <w:sz w:val="22"/>
      <w:lang w:val="en-GB"/>
    </w:rPr>
  </w:style>
  <w:style w:type="character" w:customStyle="1" w:styleId="bnpChar">
    <w:name w:val="bnp Char"/>
    <w:basedOn w:val="DefaultParagraphFont"/>
    <w:link w:val="bnp"/>
    <w:rsid w:val="00114158"/>
    <w:rPr>
      <w:rFonts w:asciiTheme="minorHAnsi" w:eastAsia="MS Gothic" w:hAnsiTheme="minorHAnsi" w:cs="Arial"/>
      <w:b/>
      <w:spacing w:val="5"/>
      <w:kern w:val="28"/>
      <w:sz w:val="36"/>
      <w:szCs w:val="28"/>
      <w:lang w:val="en-GB"/>
    </w:rPr>
  </w:style>
  <w:style w:type="character" w:customStyle="1" w:styleId="bnpppChar">
    <w:name w:val="bnppp Char"/>
    <w:basedOn w:val="DefaultParagraphFont"/>
    <w:link w:val="bnppp"/>
    <w:rsid w:val="00114158"/>
    <w:rPr>
      <w:rFonts w:asciiTheme="minorHAnsi" w:hAnsiTheme="minorHAnsi" w:cstheme="minorHAnsi"/>
      <w:sz w:val="22"/>
      <w:lang w:val="en-GB"/>
    </w:rPr>
  </w:style>
  <w:style w:type="character" w:customStyle="1" w:styleId="ui-provider">
    <w:name w:val="ui-provider"/>
    <w:basedOn w:val="DefaultParagraphFont"/>
    <w:rsid w:val="00EF0B16"/>
  </w:style>
  <w:style w:type="character" w:styleId="CommentReference">
    <w:name w:val="annotation reference"/>
    <w:basedOn w:val="DefaultParagraphFont"/>
    <w:uiPriority w:val="99"/>
    <w:semiHidden/>
    <w:unhideWhenUsed/>
    <w:rsid w:val="005545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45DC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45D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45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45DC"/>
    <w:rPr>
      <w:rFonts w:asciiTheme="minorHAnsi" w:hAnsiTheme="minorHAnsi"/>
      <w:b/>
      <w:bCs/>
    </w:rPr>
  </w:style>
  <w:style w:type="paragraph" w:styleId="Revision">
    <w:name w:val="Revision"/>
    <w:hidden/>
    <w:uiPriority w:val="99"/>
    <w:semiHidden/>
    <w:rsid w:val="00B15B09"/>
    <w:rPr>
      <w:rFonts w:asciiTheme="minorHAnsi" w:hAnsiTheme="minorHAnsi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5C23"/>
    <w:rPr>
      <w:rFonts w:asciiTheme="majorHAnsi" w:eastAsiaTheme="majorEastAsia" w:hAnsiTheme="majorHAnsi" w:cstheme="majorBidi"/>
      <w:color w:val="005335" w:themeColor="accent1" w:themeShade="7F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B10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hyperlink" Target="https://www.instagram.com/bnppre/?hl=fr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://www.realestate.bnpparibas.com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goo.gl/Vms9BO" TargetMode="External"/><Relationship Id="rId17" Type="http://schemas.openxmlformats.org/officeDocument/2006/relationships/image" Target="media/image4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goo.gl/WS67mX" TargetMode="External"/><Relationship Id="rId20" Type="http://schemas.openxmlformats.org/officeDocument/2006/relationships/hyperlink" Target="http://www.realestate.bnpparibas.com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image" Target="media/image3.png"/><Relationship Id="rId23" Type="http://schemas.openxmlformats.org/officeDocument/2006/relationships/hyperlink" Target="mailto:justyna.magrzyk-flemming@realestate.bnpparibas" TargetMode="External"/><Relationship Id="rId10" Type="http://schemas.openxmlformats.org/officeDocument/2006/relationships/hyperlink" Target="http://goo.gl/DwYECv" TargetMode="External"/><Relationship Id="rId19" Type="http://schemas.openxmlformats.org/officeDocument/2006/relationships/image" Target="media/image5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goo.gl/cI3krp" TargetMode="External"/><Relationship Id="rId22" Type="http://schemas.openxmlformats.org/officeDocument/2006/relationships/hyperlink" Target="mailto:justyna.magrzyk-flemming@realestate.bnpparibas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BNPP">
  <a:themeElements>
    <a:clrScheme name="BNPP">
      <a:dk1>
        <a:srgbClr val="000000"/>
      </a:dk1>
      <a:lt1>
        <a:srgbClr val="FFFFFF"/>
      </a:lt1>
      <a:dk2>
        <a:srgbClr val="939598"/>
      </a:dk2>
      <a:lt2>
        <a:srgbClr val="F0F0F0"/>
      </a:lt2>
      <a:accent1>
        <a:srgbClr val="00A76C"/>
      </a:accent1>
      <a:accent2>
        <a:srgbClr val="82A44A"/>
      </a:accent2>
      <a:accent3>
        <a:srgbClr val="BFBFBF"/>
      </a:accent3>
      <a:accent4>
        <a:srgbClr val="D2DCAA"/>
      </a:accent4>
      <a:accent5>
        <a:srgbClr val="A0C873"/>
      </a:accent5>
      <a:accent6>
        <a:srgbClr val="00A76C"/>
      </a:accent6>
      <a:hlink>
        <a:srgbClr val="A0C873"/>
      </a:hlink>
      <a:folHlink>
        <a:srgbClr val="3C9146"/>
      </a:folHlink>
    </a:clrScheme>
    <a:fontScheme name="BNPP">
      <a:majorFont>
        <a:latin typeface="Arial Narrow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3175">
          <a:noFill/>
        </a:ln>
      </a:spPr>
      <a:bodyPr rot="0" spcFirstLastPara="0" vertOverflow="overflow" horzOverflow="overflow" vert="horz" wrap="square" lIns="91440" tIns="90000" rIns="91440" bIns="90000" numCol="1" spcCol="0" rtlCol="0" fromWordArt="0" anchor="ctr" anchorCtr="0" forceAA="0" compatLnSpc="1">
        <a:prstTxWarp prst="textNoShape">
          <a:avLst/>
        </a:prstTxWarp>
        <a:noAutofit/>
      </a:bodyPr>
      <a:lstStyle>
        <a:defPPr algn="ctr">
          <a:defRPr sz="1400" dirty="0" smtClean="0">
            <a:solidFill>
              <a:schemeClr val="tx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>
          <a:defRPr sz="1400" dirty="0" smtClean="0">
            <a:solidFill>
              <a:schemeClr val="accent4"/>
            </a:solidFill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230dca-0cd0-43dc-a2ef-c97d32cd25e2">
      <Terms xmlns="http://schemas.microsoft.com/office/infopath/2007/PartnerControls"/>
    </lcf76f155ced4ddcb4097134ff3c332f>
    <TaxCatchAll xmlns="db2df73f-c36a-4763-b158-b44f2135c31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C92B74DE88A04B8B59D7C6E1CF21DA" ma:contentTypeVersion="13" ma:contentTypeDescription="Utwórz nowy dokument." ma:contentTypeScope="" ma:versionID="ec29fecd7283749ed6b0cd85b87eb508">
  <xsd:schema xmlns:xsd="http://www.w3.org/2001/XMLSchema" xmlns:xs="http://www.w3.org/2001/XMLSchema" xmlns:p="http://schemas.microsoft.com/office/2006/metadata/properties" xmlns:ns2="2e230dca-0cd0-43dc-a2ef-c97d32cd25e2" xmlns:ns3="db2df73f-c36a-4763-b158-b44f2135c319" targetNamespace="http://schemas.microsoft.com/office/2006/metadata/properties" ma:root="true" ma:fieldsID="4eaa2aec0c1b9958b901aaa38d278451" ns2:_="" ns3:_="">
    <xsd:import namespace="2e230dca-0cd0-43dc-a2ef-c97d32cd25e2"/>
    <xsd:import namespace="db2df73f-c36a-4763-b158-b44f2135c3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30dca-0cd0-43dc-a2ef-c97d32cd25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bb2b9f1-d9ff-4113-82f7-14441253dc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2df73f-c36a-4763-b158-b44f2135c31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6479cf4-cc41-4a28-9253-c5622a1b090d}" ma:internalName="TaxCatchAll" ma:showField="CatchAllData" ma:web="db2df73f-c36a-4763-b158-b44f2135c3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97DE91-7CC5-457F-9486-84D9FD4F18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522A51-2F7C-4D09-A506-AE93F316746B}">
  <ds:schemaRefs>
    <ds:schemaRef ds:uri="http://schemas.microsoft.com/office/2006/metadata/properties"/>
    <ds:schemaRef ds:uri="http://schemas.microsoft.com/office/infopath/2007/PartnerControls"/>
    <ds:schemaRef ds:uri="2e230dca-0cd0-43dc-a2ef-c97d32cd25e2"/>
    <ds:schemaRef ds:uri="db2df73f-c36a-4763-b158-b44f2135c319"/>
  </ds:schemaRefs>
</ds:datastoreItem>
</file>

<file path=customXml/itemProps3.xml><?xml version="1.0" encoding="utf-8"?>
<ds:datastoreItem xmlns:ds="http://schemas.openxmlformats.org/officeDocument/2006/customXml" ds:itemID="{CD8A08C4-04A5-4DE6-AE94-74B0061A3A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230dca-0cd0-43dc-a2ef-c97d32cd25e2"/>
    <ds:schemaRef ds:uri="db2df73f-c36a-4763-b158-b44f2135c3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78a53b9-d6ec-456c-bf5a-d6e94045f9b1}" enabled="0" method="" siteId="{478a53b9-d6ec-456c-bf5a-d6e94045f9b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830</Words>
  <Characters>4983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JULIENNE</dc:creator>
  <cp:keywords/>
  <cp:lastModifiedBy>Tomasz GARDZIEWICZ</cp:lastModifiedBy>
  <cp:revision>2</cp:revision>
  <cp:lastPrinted>2023-09-05T10:01:00Z</cp:lastPrinted>
  <dcterms:created xsi:type="dcterms:W3CDTF">2026-09-08T06:53:00Z</dcterms:created>
  <dcterms:modified xsi:type="dcterms:W3CDTF">2026-09-08T06:53:00Z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8ed5431-0ab7-4c1b-98f4-d4e50f674d02_Enabled">
    <vt:lpwstr>true</vt:lpwstr>
  </property>
  <property fmtid="{D5CDD505-2E9C-101B-9397-08002B2CF9AE}" pid="3" name="MSIP_Label_48ed5431-0ab7-4c1b-98f4-d4e50f674d02_SetDate">
    <vt:lpwstr>2023-09-05T09:40:53Z</vt:lpwstr>
  </property>
  <property fmtid="{D5CDD505-2E9C-101B-9397-08002B2CF9AE}" pid="4" name="MSIP_Label_48ed5431-0ab7-4c1b-98f4-d4e50f674d02_Method">
    <vt:lpwstr>Privileged</vt:lpwstr>
  </property>
  <property fmtid="{D5CDD505-2E9C-101B-9397-08002B2CF9AE}" pid="5" name="MSIP_Label_48ed5431-0ab7-4c1b-98f4-d4e50f674d02_Name">
    <vt:lpwstr>48ed5431-0ab7-4c1b-98f4-d4e50f674d02</vt:lpwstr>
  </property>
  <property fmtid="{D5CDD505-2E9C-101B-9397-08002B2CF9AE}" pid="6" name="MSIP_Label_48ed5431-0ab7-4c1b-98f4-d4e50f674d02_SiteId">
    <vt:lpwstr>614f9c25-bffa-42c7-86d8-964101f55fa2</vt:lpwstr>
  </property>
  <property fmtid="{D5CDD505-2E9C-101B-9397-08002B2CF9AE}" pid="7" name="MSIP_Label_48ed5431-0ab7-4c1b-98f4-d4e50f674d02_ActionId">
    <vt:lpwstr>e42ecb45-bd0a-42a9-b337-ef095be0e69d</vt:lpwstr>
  </property>
  <property fmtid="{D5CDD505-2E9C-101B-9397-08002B2CF9AE}" pid="8" name="MSIP_Label_48ed5431-0ab7-4c1b-98f4-d4e50f674d02_ContentBits">
    <vt:lpwstr>0</vt:lpwstr>
  </property>
  <property fmtid="{D5CDD505-2E9C-101B-9397-08002B2CF9AE}" pid="9" name="ContentTypeId">
    <vt:lpwstr>0x01010039C92B74DE88A04B8B59D7C6E1CF21DA</vt:lpwstr>
  </property>
  <property fmtid="{D5CDD505-2E9C-101B-9397-08002B2CF9AE}" pid="10" name="MediaServiceImageTags">
    <vt:lpwstr/>
  </property>
</Properties>
</file>