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410F7" w14:textId="148D5928" w:rsidR="00CD723A" w:rsidRPr="000045D4" w:rsidRDefault="004975BE" w:rsidP="00CD723A">
      <w:pPr>
        <w:rPr>
          <w:lang w:val="pl-PL"/>
        </w:rPr>
      </w:pPr>
      <w:r>
        <w:rPr>
          <w:lang w:val="pl-PL"/>
        </w:rPr>
        <w:t>Warsaw</w:t>
      </w:r>
      <w:r w:rsidR="00CD723A" w:rsidRPr="000045D4">
        <w:rPr>
          <w:lang w:val="pl-PL"/>
        </w:rPr>
        <w:t xml:space="preserve">, </w:t>
      </w:r>
      <w:r w:rsidR="00603D3B">
        <w:rPr>
          <w:lang w:val="pl-PL"/>
        </w:rPr>
        <w:t>05</w:t>
      </w:r>
      <w:r w:rsidR="00D74EB2" w:rsidRPr="000045D4">
        <w:rPr>
          <w:lang w:val="pl-PL"/>
        </w:rPr>
        <w:t>.</w:t>
      </w:r>
      <w:r w:rsidR="003B1144">
        <w:rPr>
          <w:lang w:val="pl-PL"/>
        </w:rPr>
        <w:t>11</w:t>
      </w:r>
      <w:r w:rsidR="009A4A6A" w:rsidRPr="000045D4">
        <w:rPr>
          <w:lang w:val="pl-PL"/>
        </w:rPr>
        <w:t>.202</w:t>
      </w:r>
      <w:r w:rsidR="004D465A" w:rsidRPr="000045D4">
        <w:rPr>
          <w:lang w:val="pl-PL"/>
        </w:rPr>
        <w:t>6</w:t>
      </w:r>
    </w:p>
    <w:p w14:paraId="0A8BC1F4" w14:textId="77777777" w:rsidR="00422A2C" w:rsidRPr="000045D4" w:rsidRDefault="00422A2C" w:rsidP="00CD723A">
      <w:pPr>
        <w:rPr>
          <w:sz w:val="20"/>
          <w:lang w:val="pl-PL"/>
        </w:rPr>
      </w:pPr>
    </w:p>
    <w:p w14:paraId="2E9C6889" w14:textId="77777777" w:rsidR="00543036" w:rsidRPr="000045D4" w:rsidRDefault="00991878" w:rsidP="00752921">
      <w:pPr>
        <w:rPr>
          <w:lang w:val="pl-PL"/>
        </w:rPr>
      </w:pPr>
      <w:r w:rsidRPr="000045D4">
        <w:rPr>
          <w:noProof/>
          <w:lang w:val="pl-PL" w:eastAsia="pl-PL"/>
        </w:rPr>
        <mc:AlternateContent>
          <mc:Choice Requires="wps">
            <w:drawing>
              <wp:inline distT="0" distB="0" distL="0" distR="0" wp14:anchorId="16FB8F43" wp14:editId="4BB3C0DA">
                <wp:extent cx="6479177" cy="270000"/>
                <wp:effectExtent l="0" t="0" r="0" b="0"/>
                <wp:docPr id="6" name="Rectangle 6"/>
                <wp:cNvGraphicFramePr/>
                <a:graphic xmlns:a="http://schemas.openxmlformats.org/drawingml/2006/main">
                  <a:graphicData uri="http://schemas.microsoft.com/office/word/2010/wordprocessingShape">
                    <wps:wsp>
                      <wps:cNvSpPr/>
                      <wps:spPr>
                        <a:xfrm>
                          <a:off x="0" y="0"/>
                          <a:ext cx="6479177" cy="270000"/>
                        </a:xfrm>
                        <a:prstGeom prst="rect">
                          <a:avLst/>
                        </a:prstGeom>
                        <a:solidFill>
                          <a:schemeClr val="accent1"/>
                        </a:solid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72FEAB" w14:textId="77777777" w:rsidR="004975BE" w:rsidRPr="004975BE" w:rsidRDefault="004975BE" w:rsidP="004975BE">
                            <w:pPr>
                              <w:pStyle w:val="Subtitle"/>
                              <w:rPr>
                                <w:lang w:val="pl-PL"/>
                              </w:rPr>
                            </w:pPr>
                            <w:r w:rsidRPr="004975BE">
                              <w:rPr>
                                <w:lang w:val="pl-PL"/>
                              </w:rPr>
                              <w:t>press release</w:t>
                            </w:r>
                          </w:p>
                          <w:p w14:paraId="6D1A409E" w14:textId="0B2E9E13" w:rsidR="001174CD" w:rsidRPr="00657D11" w:rsidRDefault="001174CD" w:rsidP="004975BE">
                            <w:pPr>
                              <w:pStyle w:val="Subtitle"/>
                              <w:jc w:val="both"/>
                              <w:rPr>
                                <w:lang w:val="pl-PL"/>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16FB8F43" id="Rectangle 6" o:spid="_x0000_s1026" style="width:510.1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" fillcolor="#00a76c [3204]" stroked="f" strokeweight=".25pt">
                <v:textbox inset="0,0,0,0">
                  <w:txbxContent>
                    <w:p w14:paraId="1672FEAB" w14:textId="77777777" w:rsidR="004975BE" w:rsidRPr="004975BE" w:rsidRDefault="004975BE" w:rsidP="004975BE">
                      <w:pPr>
                        <w:pStyle w:val="Subtitle"/>
                        <w:rPr>
                          <w:lang w:val="pl-PL"/>
                        </w:rPr>
                      </w:pPr>
                      <w:r w:rsidRPr="004975BE">
                        <w:rPr>
                          <w:lang w:val="pl-PL"/>
                        </w:rPr>
                        <w:t>press release</w:t>
                      </w:r>
                    </w:p>
                    <w:p w14:paraId="6D1A409E" w14:textId="0B2E9E13" w:rsidR="001174CD" w:rsidRPr="00657D11" w:rsidRDefault="001174CD" w:rsidP="004975BE">
                      <w:pPr>
                        <w:pStyle w:val="Subtitle"/>
                        <w:jc w:val="both"/>
                        <w:rPr>
                          <w:lang w:val="pl-PL"/>
                        </w:rPr>
                      </w:pPr>
                    </w:p>
                  </w:txbxContent>
                </v:textbox>
                <w10:anchorlock/>
              </v:rect>
            </w:pict>
          </mc:Fallback>
        </mc:AlternateContent>
      </w:r>
    </w:p>
    <w:p w14:paraId="19BC904F" w14:textId="77777777" w:rsidR="00832628" w:rsidRPr="000045D4" w:rsidRDefault="00832628" w:rsidP="63758233">
      <w:pPr>
        <w:spacing w:after="240" w:line="360" w:lineRule="auto"/>
        <w:rPr>
          <w:rFonts w:ascii="Arial" w:eastAsia="Arial" w:hAnsi="Arial" w:cs="Arial"/>
          <w:b/>
          <w:bCs/>
          <w:sz w:val="28"/>
          <w:szCs w:val="28"/>
          <w:lang w:val="pl-PL"/>
        </w:rPr>
      </w:pPr>
    </w:p>
    <w:p w14:paraId="25BEC30A" w14:textId="77777777" w:rsidR="004975BE" w:rsidRPr="004975BE" w:rsidRDefault="004975BE" w:rsidP="004975BE">
      <w:pPr>
        <w:spacing w:after="240" w:line="360" w:lineRule="auto"/>
        <w:rPr>
          <w:rFonts w:ascii="Arial" w:eastAsia="Arial" w:hAnsi="Arial" w:cs="Arial"/>
          <w:b/>
          <w:bCs/>
          <w:sz w:val="32"/>
          <w:szCs w:val="32"/>
          <w:lang w:val="en-US"/>
        </w:rPr>
      </w:pPr>
      <w:r w:rsidRPr="004975BE">
        <w:rPr>
          <w:rFonts w:ascii="Arial" w:eastAsia="Arial" w:hAnsi="Arial" w:cs="Arial"/>
          <w:b/>
          <w:bCs/>
          <w:sz w:val="32"/>
          <w:szCs w:val="32"/>
          <w:lang w:val="en-US"/>
        </w:rPr>
        <w:t>Warsaw office market: shrinking availability amid sustained strong demand</w:t>
      </w:r>
    </w:p>
    <w:p w14:paraId="69F8C81E" w14:textId="77777777" w:rsidR="004975BE" w:rsidRPr="004975BE" w:rsidRDefault="004975BE" w:rsidP="004975BE">
      <w:pPr>
        <w:spacing w:after="240" w:line="360" w:lineRule="auto"/>
        <w:rPr>
          <w:rFonts w:ascii="Arial" w:eastAsia="Arial" w:hAnsi="Arial" w:cs="Arial"/>
          <w:b/>
          <w:bCs/>
          <w:sz w:val="28"/>
          <w:szCs w:val="28"/>
          <w:lang w:val="en-US"/>
        </w:rPr>
      </w:pPr>
      <w:r w:rsidRPr="004975BE">
        <w:rPr>
          <w:rFonts w:ascii="Arial" w:eastAsia="Arial" w:hAnsi="Arial" w:cs="Arial"/>
          <w:b/>
          <w:bCs/>
          <w:sz w:val="28"/>
          <w:szCs w:val="28"/>
          <w:lang w:val="en-US"/>
        </w:rPr>
        <w:t>Sustained high tenant activity combined with limited new supply is increasingly shifting the balance of power in the Warsaw office market. In the first three quarters of 2026, leasing volume exceeded 592,000 sqm, up 22% year-on-year. At the same time, no new office buildings were delivered in Q3, while the vacancy rate fell to 7.9%, its lowest level in six years, according to BNP Paribas Real Estate Poland’s “Review – Warsaw Office Market, Q3 2026” report.</w:t>
      </w:r>
    </w:p>
    <w:p w14:paraId="190779B5" w14:textId="77777777" w:rsidR="004975BE" w:rsidRPr="002D7571" w:rsidRDefault="004975BE" w:rsidP="004975BE">
      <w:pPr>
        <w:spacing w:after="240" w:line="360" w:lineRule="auto"/>
        <w:rPr>
          <w:rFonts w:ascii="Arial" w:eastAsia="Arial" w:hAnsi="Arial" w:cs="Arial"/>
          <w:b/>
          <w:bCs/>
          <w:color w:val="00A76C" w:themeColor="accent1"/>
          <w:szCs w:val="24"/>
          <w:lang w:val="en-US"/>
        </w:rPr>
      </w:pPr>
      <w:r w:rsidRPr="002D7571">
        <w:rPr>
          <w:rFonts w:ascii="Arial" w:eastAsia="Arial" w:hAnsi="Arial" w:cs="Arial"/>
          <w:b/>
          <w:bCs/>
          <w:color w:val="00A76C" w:themeColor="accent1"/>
          <w:szCs w:val="24"/>
          <w:lang w:val="en-US"/>
        </w:rPr>
        <w:t>Demand remains strong</w:t>
      </w:r>
    </w:p>
    <w:p w14:paraId="0430D81F" w14:textId="77777777" w:rsidR="004975BE" w:rsidRPr="004975BE" w:rsidRDefault="004975BE" w:rsidP="004975BE">
      <w:pPr>
        <w:spacing w:after="240" w:line="360" w:lineRule="auto"/>
        <w:rPr>
          <w:rFonts w:ascii="Arial" w:eastAsia="Arial" w:hAnsi="Arial" w:cs="Arial"/>
          <w:szCs w:val="24"/>
          <w:lang w:val="en-US"/>
        </w:rPr>
      </w:pPr>
      <w:r w:rsidRPr="004975BE">
        <w:rPr>
          <w:rFonts w:ascii="Arial" w:eastAsia="Arial" w:hAnsi="Arial" w:cs="Arial"/>
          <w:szCs w:val="24"/>
          <w:lang w:val="en-US"/>
        </w:rPr>
        <w:t>Warsaw companies remain active in the leasing market despite the increasingly limited availability of office space. In the first three quarters of the year, leasing volume exceeded 592,000 sqm, representing a 22% year-on-year increase. New leases accounted for 49% of the volume, renegotiations for 44%, and expansions for 6%.</w:t>
      </w:r>
    </w:p>
    <w:p w14:paraId="60DFD2E9" w14:textId="77777777" w:rsidR="004975BE" w:rsidRPr="004975BE" w:rsidRDefault="004975BE" w:rsidP="004975BE">
      <w:pPr>
        <w:spacing w:after="240" w:line="360" w:lineRule="auto"/>
        <w:rPr>
          <w:rFonts w:ascii="Arial" w:eastAsia="Arial" w:hAnsi="Arial" w:cs="Arial"/>
          <w:szCs w:val="24"/>
          <w:lang w:val="en-US"/>
        </w:rPr>
      </w:pPr>
      <w:r w:rsidRPr="004975BE">
        <w:rPr>
          <w:rFonts w:ascii="Arial" w:eastAsia="Arial" w:hAnsi="Arial" w:cs="Arial"/>
          <w:szCs w:val="24"/>
          <w:lang w:val="en-US"/>
        </w:rPr>
        <w:t xml:space="preserve">In Q3 alone, gross take-up reached 175,300 sqm. The largest transaction of the quarter was PwC’s 20,000 sqm pre-let at AFI Tower – </w:t>
      </w:r>
      <w:proofErr w:type="spellStart"/>
      <w:r w:rsidRPr="004975BE">
        <w:rPr>
          <w:rFonts w:ascii="Arial" w:eastAsia="Arial" w:hAnsi="Arial" w:cs="Arial"/>
          <w:szCs w:val="24"/>
          <w:lang w:val="en-US"/>
        </w:rPr>
        <w:t>Towarowa</w:t>
      </w:r>
      <w:proofErr w:type="spellEnd"/>
      <w:r w:rsidRPr="004975BE">
        <w:rPr>
          <w:rFonts w:ascii="Arial" w:eastAsia="Arial" w:hAnsi="Arial" w:cs="Arial"/>
          <w:szCs w:val="24"/>
          <w:lang w:val="en-US"/>
        </w:rPr>
        <w:t xml:space="preserve"> 22. This was followed by an 8,300 sqm lease renewal by a confidential tenant at </w:t>
      </w:r>
      <w:proofErr w:type="spellStart"/>
      <w:r w:rsidRPr="004975BE">
        <w:rPr>
          <w:rFonts w:ascii="Arial" w:eastAsia="Arial" w:hAnsi="Arial" w:cs="Arial"/>
          <w:szCs w:val="24"/>
          <w:lang w:val="en-US"/>
        </w:rPr>
        <w:t>Eqlibrium</w:t>
      </w:r>
      <w:proofErr w:type="spellEnd"/>
      <w:r w:rsidRPr="004975BE">
        <w:rPr>
          <w:rFonts w:ascii="Arial" w:eastAsia="Arial" w:hAnsi="Arial" w:cs="Arial"/>
          <w:szCs w:val="24"/>
          <w:lang w:val="en-US"/>
        </w:rPr>
        <w:t xml:space="preserve"> and a 7,500 sqm pre-let by eService at </w:t>
      </w:r>
      <w:proofErr w:type="spellStart"/>
      <w:r w:rsidRPr="004975BE">
        <w:rPr>
          <w:rFonts w:ascii="Arial" w:eastAsia="Arial" w:hAnsi="Arial" w:cs="Arial"/>
          <w:szCs w:val="24"/>
          <w:lang w:val="en-US"/>
        </w:rPr>
        <w:t>Drucianka</w:t>
      </w:r>
      <w:proofErr w:type="spellEnd"/>
      <w:r w:rsidRPr="004975BE">
        <w:rPr>
          <w:rFonts w:ascii="Arial" w:eastAsia="Arial" w:hAnsi="Arial" w:cs="Arial"/>
          <w:szCs w:val="24"/>
          <w:lang w:val="en-US"/>
        </w:rPr>
        <w:t xml:space="preserve"> Campus B1B.</w:t>
      </w:r>
    </w:p>
    <w:p w14:paraId="05AB1096" w14:textId="77777777" w:rsidR="004975BE" w:rsidRPr="004975BE" w:rsidRDefault="004975BE" w:rsidP="004975BE">
      <w:pPr>
        <w:spacing w:after="240" w:line="360" w:lineRule="auto"/>
        <w:rPr>
          <w:rFonts w:ascii="Arial" w:eastAsia="Arial" w:hAnsi="Arial" w:cs="Arial"/>
          <w:szCs w:val="24"/>
          <w:lang w:val="en-US"/>
        </w:rPr>
      </w:pPr>
      <w:r w:rsidRPr="004975BE">
        <w:rPr>
          <w:rFonts w:ascii="Arial" w:eastAsia="Arial" w:hAnsi="Arial" w:cs="Arial"/>
          <w:szCs w:val="24"/>
          <w:lang w:val="en-US"/>
        </w:rPr>
        <w:t>Companies are also showing an increasingly clear tendency to secure office space well in advance. In Q3, new leases accounted for 56.4% of total take-up, while the share of pre-lets increased to 16.3%.</w:t>
      </w:r>
    </w:p>
    <w:p w14:paraId="7447ED96" w14:textId="77777777" w:rsidR="004975BE" w:rsidRPr="002D7571" w:rsidRDefault="004975BE" w:rsidP="004975BE">
      <w:pPr>
        <w:spacing w:after="240" w:line="360" w:lineRule="auto"/>
        <w:rPr>
          <w:rFonts w:ascii="Arial" w:eastAsia="Arial" w:hAnsi="Arial" w:cs="Arial"/>
          <w:b/>
          <w:bCs/>
          <w:color w:val="00A76C" w:themeColor="accent1"/>
          <w:szCs w:val="24"/>
          <w:lang w:val="en-US"/>
        </w:rPr>
      </w:pPr>
      <w:r w:rsidRPr="002D7571">
        <w:rPr>
          <w:rFonts w:ascii="Arial" w:eastAsia="Arial" w:hAnsi="Arial" w:cs="Arial"/>
          <w:b/>
          <w:bCs/>
          <w:color w:val="00A76C" w:themeColor="accent1"/>
          <w:szCs w:val="24"/>
          <w:lang w:val="en-US"/>
        </w:rPr>
        <w:t>Office availability continues to decline</w:t>
      </w:r>
    </w:p>
    <w:p w14:paraId="452A0A50" w14:textId="3D8BF686" w:rsidR="004975BE" w:rsidRPr="004975BE" w:rsidRDefault="004975BE" w:rsidP="004975BE">
      <w:pPr>
        <w:spacing w:after="240" w:line="360" w:lineRule="auto"/>
        <w:rPr>
          <w:rFonts w:ascii="Arial" w:eastAsia="Arial" w:hAnsi="Arial" w:cs="Arial"/>
          <w:szCs w:val="24"/>
          <w:lang w:val="en-US"/>
        </w:rPr>
      </w:pPr>
      <w:r w:rsidRPr="004975BE">
        <w:rPr>
          <w:rFonts w:ascii="Arial" w:eastAsia="Arial" w:hAnsi="Arial" w:cs="Arial"/>
          <w:szCs w:val="24"/>
          <w:lang w:val="en-US"/>
        </w:rPr>
        <w:t xml:space="preserve">Limited supply and sustained tenant activity are driving a further decline in office availability. </w:t>
      </w:r>
      <w:r w:rsidR="002D7571">
        <w:rPr>
          <w:rFonts w:ascii="Arial" w:eastAsia="Arial" w:hAnsi="Arial" w:cs="Arial"/>
          <w:szCs w:val="24"/>
          <w:lang w:val="en-US"/>
        </w:rPr>
        <w:br/>
      </w:r>
      <w:r w:rsidRPr="004975BE">
        <w:rPr>
          <w:rFonts w:ascii="Arial" w:eastAsia="Arial" w:hAnsi="Arial" w:cs="Arial"/>
          <w:szCs w:val="24"/>
          <w:lang w:val="en-US"/>
        </w:rPr>
        <w:t>At the end of September, 490,600 sqm of office space was available in Warsaw, down 19% year-</w:t>
      </w:r>
      <w:r w:rsidRPr="004975BE">
        <w:rPr>
          <w:rFonts w:ascii="Arial" w:eastAsia="Arial" w:hAnsi="Arial" w:cs="Arial"/>
          <w:szCs w:val="24"/>
          <w:lang w:val="en-US"/>
        </w:rPr>
        <w:lastRenderedPageBreak/>
        <w:t>on-year and 7.3% compared with the previous quarter. The average vacancy rate fell to 7.9%, reaching its lowest level in six years.</w:t>
      </w:r>
    </w:p>
    <w:p w14:paraId="78DA8AA8" w14:textId="77777777" w:rsidR="004975BE" w:rsidRPr="004975BE" w:rsidRDefault="004975BE" w:rsidP="004975BE">
      <w:pPr>
        <w:spacing w:after="240" w:line="360" w:lineRule="auto"/>
        <w:rPr>
          <w:rFonts w:ascii="Arial" w:eastAsia="Arial" w:hAnsi="Arial" w:cs="Arial"/>
          <w:szCs w:val="24"/>
          <w:lang w:val="en-US"/>
        </w:rPr>
      </w:pPr>
      <w:r w:rsidRPr="004975BE">
        <w:rPr>
          <w:rFonts w:ascii="Arial" w:eastAsia="Arial" w:hAnsi="Arial" w:cs="Arial"/>
          <w:szCs w:val="24"/>
          <w:lang w:val="en-US"/>
        </w:rPr>
        <w:t xml:space="preserve">Availability remains particularly constrained in central locations. The vacancy rate in the city </w:t>
      </w:r>
      <w:proofErr w:type="spellStart"/>
      <w:r w:rsidRPr="004975BE">
        <w:rPr>
          <w:rFonts w:ascii="Arial" w:eastAsia="Arial" w:hAnsi="Arial" w:cs="Arial"/>
          <w:szCs w:val="24"/>
          <w:lang w:val="en-US"/>
        </w:rPr>
        <w:t>centre</w:t>
      </w:r>
      <w:proofErr w:type="spellEnd"/>
      <w:r w:rsidRPr="004975BE">
        <w:rPr>
          <w:rFonts w:ascii="Arial" w:eastAsia="Arial" w:hAnsi="Arial" w:cs="Arial"/>
          <w:szCs w:val="24"/>
          <w:lang w:val="en-US"/>
        </w:rPr>
        <w:t xml:space="preserve"> declined to 4.3%, while in the Central Business District it stood at 4.8%. Outside the city </w:t>
      </w:r>
      <w:proofErr w:type="spellStart"/>
      <w:r w:rsidRPr="004975BE">
        <w:rPr>
          <w:rFonts w:ascii="Arial" w:eastAsia="Arial" w:hAnsi="Arial" w:cs="Arial"/>
          <w:szCs w:val="24"/>
          <w:lang w:val="en-US"/>
        </w:rPr>
        <w:t>centre</w:t>
      </w:r>
      <w:proofErr w:type="spellEnd"/>
      <w:r w:rsidRPr="004975BE">
        <w:rPr>
          <w:rFonts w:ascii="Arial" w:eastAsia="Arial" w:hAnsi="Arial" w:cs="Arial"/>
          <w:szCs w:val="24"/>
          <w:lang w:val="en-US"/>
        </w:rPr>
        <w:t>, vacancy remained significantly higher at 11.1%. Availability is particularly limited in the newest buildings, with the vacancy rate in properties up to five years old standing at just 2.4%.</w:t>
      </w:r>
    </w:p>
    <w:p w14:paraId="022F7939" w14:textId="77777777" w:rsidR="004975BE" w:rsidRPr="004975BE" w:rsidRDefault="004975BE" w:rsidP="004975BE">
      <w:pPr>
        <w:spacing w:after="240" w:line="360" w:lineRule="auto"/>
        <w:rPr>
          <w:rFonts w:ascii="Arial" w:eastAsia="Arial" w:hAnsi="Arial" w:cs="Arial"/>
          <w:i/>
          <w:iCs/>
          <w:szCs w:val="24"/>
          <w:lang w:val="en-US"/>
        </w:rPr>
      </w:pPr>
      <w:r w:rsidRPr="004975BE">
        <w:rPr>
          <w:rFonts w:ascii="Arial" w:eastAsia="Arial" w:hAnsi="Arial" w:cs="Arial"/>
          <w:i/>
          <w:iCs/>
          <w:szCs w:val="24"/>
          <w:lang w:val="en-US"/>
        </w:rPr>
        <w:t xml:space="preserve">“The Warsaw office market is entering another phase of the cycle, </w:t>
      </w:r>
      <w:proofErr w:type="spellStart"/>
      <w:r w:rsidRPr="004975BE">
        <w:rPr>
          <w:rFonts w:ascii="Arial" w:eastAsia="Arial" w:hAnsi="Arial" w:cs="Arial"/>
          <w:i/>
          <w:iCs/>
          <w:szCs w:val="24"/>
          <w:lang w:val="en-US"/>
        </w:rPr>
        <w:t>characterised</w:t>
      </w:r>
      <w:proofErr w:type="spellEnd"/>
      <w:r w:rsidRPr="004975BE">
        <w:rPr>
          <w:rFonts w:ascii="Arial" w:eastAsia="Arial" w:hAnsi="Arial" w:cs="Arial"/>
          <w:i/>
          <w:iCs/>
          <w:szCs w:val="24"/>
          <w:lang w:val="en-US"/>
        </w:rPr>
        <w:t xml:space="preserve"> by a clear reduction in available space amid sustained strong tenant activity. The shift in market dynamics is particularly visible in central business locations, where the availability of modern office space is shrinking rapidly. Companies seeking larger office units are starting relocation processes increasingly early and are more frequently securing future space through pre-let transactions,” comments Izabela Potrykus, Head of Office Agency, BNP Paribas Real Estate Poland.</w:t>
      </w:r>
    </w:p>
    <w:p w14:paraId="12C37895" w14:textId="77777777" w:rsidR="004975BE" w:rsidRPr="002D7571" w:rsidRDefault="004975BE" w:rsidP="004975BE">
      <w:pPr>
        <w:spacing w:after="240" w:line="360" w:lineRule="auto"/>
        <w:rPr>
          <w:rFonts w:ascii="Arial" w:eastAsia="Arial" w:hAnsi="Arial" w:cs="Arial"/>
          <w:b/>
          <w:bCs/>
          <w:color w:val="00A76C" w:themeColor="accent1"/>
          <w:szCs w:val="24"/>
          <w:lang w:val="en-US"/>
        </w:rPr>
      </w:pPr>
      <w:r w:rsidRPr="002D7571">
        <w:rPr>
          <w:rFonts w:ascii="Arial" w:eastAsia="Arial" w:hAnsi="Arial" w:cs="Arial"/>
          <w:b/>
          <w:bCs/>
          <w:color w:val="00A76C" w:themeColor="accent1"/>
          <w:szCs w:val="24"/>
          <w:lang w:val="en-US"/>
        </w:rPr>
        <w:t>New office supply remains limited</w:t>
      </w:r>
    </w:p>
    <w:p w14:paraId="497B67B1" w14:textId="3D7D4148" w:rsidR="004975BE" w:rsidRPr="004975BE" w:rsidRDefault="004975BE" w:rsidP="004975BE">
      <w:pPr>
        <w:spacing w:after="240" w:line="360" w:lineRule="auto"/>
        <w:rPr>
          <w:rFonts w:ascii="Arial" w:eastAsia="Arial" w:hAnsi="Arial" w:cs="Arial"/>
          <w:szCs w:val="24"/>
          <w:lang w:val="en-US"/>
        </w:rPr>
      </w:pPr>
      <w:r w:rsidRPr="004975BE">
        <w:rPr>
          <w:rFonts w:ascii="Arial" w:eastAsia="Arial" w:hAnsi="Arial" w:cs="Arial"/>
          <w:szCs w:val="24"/>
          <w:lang w:val="en-US"/>
        </w:rPr>
        <w:t xml:space="preserve">No new office space was delivered to the Warsaw market in Q3. Over the past four quarters, </w:t>
      </w:r>
      <w:r w:rsidR="002D7571">
        <w:rPr>
          <w:rFonts w:ascii="Arial" w:eastAsia="Arial" w:hAnsi="Arial" w:cs="Arial"/>
          <w:szCs w:val="24"/>
          <w:lang w:val="en-US"/>
        </w:rPr>
        <w:br/>
      </w:r>
      <w:r w:rsidRPr="004975BE">
        <w:rPr>
          <w:rFonts w:ascii="Arial" w:eastAsia="Arial" w:hAnsi="Arial" w:cs="Arial"/>
          <w:szCs w:val="24"/>
          <w:lang w:val="en-US"/>
        </w:rPr>
        <w:t>a total of 45,200 sqm of office space was completed, 61.7% less than a year earlier. At the same time, 138,900 sqm of office space remains under construction.</w:t>
      </w:r>
    </w:p>
    <w:p w14:paraId="1E45C9B8" w14:textId="77777777" w:rsidR="004975BE" w:rsidRPr="004975BE" w:rsidRDefault="004975BE" w:rsidP="004975BE">
      <w:pPr>
        <w:spacing w:after="240" w:line="360" w:lineRule="auto"/>
        <w:rPr>
          <w:rFonts w:ascii="Arial" w:eastAsia="Arial" w:hAnsi="Arial" w:cs="Arial"/>
          <w:szCs w:val="24"/>
          <w:lang w:val="en-US"/>
        </w:rPr>
      </w:pPr>
      <w:r w:rsidRPr="004975BE">
        <w:rPr>
          <w:rFonts w:ascii="Arial" w:eastAsia="Arial" w:hAnsi="Arial" w:cs="Arial"/>
          <w:szCs w:val="24"/>
          <w:lang w:val="en-US"/>
        </w:rPr>
        <w:t xml:space="preserve">The largest projects currently underway include AFI Tower with 50,000 sqm of office space, Upper One with 35,500 sqm, </w:t>
      </w:r>
      <w:proofErr w:type="spellStart"/>
      <w:r w:rsidRPr="004975BE">
        <w:rPr>
          <w:rFonts w:ascii="Arial" w:eastAsia="Arial" w:hAnsi="Arial" w:cs="Arial"/>
          <w:szCs w:val="24"/>
          <w:lang w:val="en-US"/>
        </w:rPr>
        <w:t>Drucianka</w:t>
      </w:r>
      <w:proofErr w:type="spellEnd"/>
      <w:r w:rsidRPr="004975BE">
        <w:rPr>
          <w:rFonts w:ascii="Arial" w:eastAsia="Arial" w:hAnsi="Arial" w:cs="Arial"/>
          <w:szCs w:val="24"/>
          <w:lang w:val="en-US"/>
        </w:rPr>
        <w:t xml:space="preserve"> B1 &amp; B2 with 32,000 sqm, and Skyliner II with 23,000 sqm. Upper One and Skyliner II are scheduled for completion in Q1 2027, while AFI Tower and </w:t>
      </w:r>
      <w:proofErr w:type="spellStart"/>
      <w:r w:rsidRPr="004975BE">
        <w:rPr>
          <w:rFonts w:ascii="Arial" w:eastAsia="Arial" w:hAnsi="Arial" w:cs="Arial"/>
          <w:szCs w:val="24"/>
          <w:lang w:val="en-US"/>
        </w:rPr>
        <w:t>Drucianka</w:t>
      </w:r>
      <w:proofErr w:type="spellEnd"/>
      <w:r w:rsidRPr="004975BE">
        <w:rPr>
          <w:rFonts w:ascii="Arial" w:eastAsia="Arial" w:hAnsi="Arial" w:cs="Arial"/>
          <w:szCs w:val="24"/>
          <w:lang w:val="en-US"/>
        </w:rPr>
        <w:t xml:space="preserve"> B1 &amp; B2 are expected to be completed in Q3 2028.</w:t>
      </w:r>
    </w:p>
    <w:p w14:paraId="4DCB5DF9" w14:textId="77777777" w:rsidR="004975BE" w:rsidRPr="004975BE" w:rsidRDefault="004975BE" w:rsidP="004975BE">
      <w:pPr>
        <w:spacing w:after="240" w:line="360" w:lineRule="auto"/>
        <w:rPr>
          <w:rFonts w:ascii="Arial" w:eastAsia="Arial" w:hAnsi="Arial" w:cs="Arial"/>
          <w:b/>
          <w:bCs/>
          <w:color w:val="00A76C" w:themeColor="accent1"/>
          <w:lang w:val="en-US"/>
        </w:rPr>
      </w:pPr>
      <w:r w:rsidRPr="004975BE">
        <w:rPr>
          <w:rFonts w:ascii="Arial" w:eastAsia="Arial" w:hAnsi="Arial" w:cs="Arial"/>
          <w:b/>
          <w:bCs/>
          <w:color w:val="00A76C" w:themeColor="accent1"/>
          <w:lang w:val="en-US"/>
        </w:rPr>
        <w:t>Prime offices are becoming increasingly important</w:t>
      </w:r>
    </w:p>
    <w:p w14:paraId="10AB67D4" w14:textId="77777777" w:rsidR="004975BE" w:rsidRPr="004975BE" w:rsidRDefault="004975BE" w:rsidP="004975BE">
      <w:pPr>
        <w:spacing w:after="240" w:line="360" w:lineRule="auto"/>
        <w:rPr>
          <w:rFonts w:ascii="Arial" w:eastAsia="Arial" w:hAnsi="Arial" w:cs="Arial"/>
          <w:color w:val="000000" w:themeColor="text1"/>
          <w:szCs w:val="24"/>
          <w:lang w:val="en-US"/>
        </w:rPr>
      </w:pPr>
      <w:r w:rsidRPr="004975BE">
        <w:rPr>
          <w:rFonts w:ascii="Arial" w:eastAsia="Arial" w:hAnsi="Arial" w:cs="Arial"/>
          <w:color w:val="000000" w:themeColor="text1"/>
          <w:szCs w:val="24"/>
          <w:lang w:val="en-US"/>
        </w:rPr>
        <w:t xml:space="preserve">Declining availability combined with limited development activity is intensifying competition for the best office space. This trend is particularly evident in modern Class A buildings and central business locations. The market is becoming increasingly </w:t>
      </w:r>
      <w:proofErr w:type="spellStart"/>
      <w:r w:rsidRPr="004975BE">
        <w:rPr>
          <w:rFonts w:ascii="Arial" w:eastAsia="Arial" w:hAnsi="Arial" w:cs="Arial"/>
          <w:color w:val="000000" w:themeColor="text1"/>
          <w:szCs w:val="24"/>
          <w:lang w:val="en-US"/>
        </w:rPr>
        <w:t>polarised</w:t>
      </w:r>
      <w:proofErr w:type="spellEnd"/>
      <w:r w:rsidRPr="004975BE">
        <w:rPr>
          <w:rFonts w:ascii="Arial" w:eastAsia="Arial" w:hAnsi="Arial" w:cs="Arial"/>
          <w:color w:val="000000" w:themeColor="text1"/>
          <w:szCs w:val="24"/>
          <w:lang w:val="en-US"/>
        </w:rPr>
        <w:t xml:space="preserve"> between modern premium properties and older office buildings.</w:t>
      </w:r>
    </w:p>
    <w:p w14:paraId="1ABAF9BF" w14:textId="77777777" w:rsidR="004975BE" w:rsidRPr="004975BE" w:rsidRDefault="004975BE" w:rsidP="004975BE">
      <w:pPr>
        <w:spacing w:after="240" w:line="360" w:lineRule="auto"/>
        <w:rPr>
          <w:rFonts w:ascii="Arial" w:eastAsia="Arial" w:hAnsi="Arial" w:cs="Arial"/>
          <w:color w:val="000000" w:themeColor="text1"/>
          <w:szCs w:val="24"/>
          <w:lang w:val="en-US"/>
        </w:rPr>
      </w:pPr>
      <w:r w:rsidRPr="004975BE">
        <w:rPr>
          <w:rFonts w:ascii="Arial" w:eastAsia="Arial" w:hAnsi="Arial" w:cs="Arial"/>
          <w:color w:val="000000" w:themeColor="text1"/>
          <w:szCs w:val="24"/>
          <w:lang w:val="en-US"/>
        </w:rPr>
        <w:t>In these conditions, tenants need to plan their leasing strategies further in advance. Limited availability of modern offices in the most sought-after locations may further intensify competition for the best space over the coming quarters.</w:t>
      </w:r>
    </w:p>
    <w:p w14:paraId="4C4FA3C8" w14:textId="77777777" w:rsidR="002D7571" w:rsidRDefault="002D7571" w:rsidP="004975BE">
      <w:pPr>
        <w:spacing w:after="240" w:line="360" w:lineRule="auto"/>
        <w:rPr>
          <w:rFonts w:ascii="Arial" w:eastAsia="Arial" w:hAnsi="Arial" w:cs="Arial"/>
          <w:b/>
          <w:bCs/>
          <w:color w:val="00A76C" w:themeColor="accent1"/>
          <w:szCs w:val="24"/>
          <w:lang w:val="en-US"/>
        </w:rPr>
      </w:pPr>
    </w:p>
    <w:p w14:paraId="241906DC" w14:textId="31ACC6B4" w:rsidR="004975BE" w:rsidRPr="004975BE" w:rsidRDefault="004975BE" w:rsidP="004975BE">
      <w:pPr>
        <w:spacing w:after="240" w:line="360" w:lineRule="auto"/>
        <w:rPr>
          <w:rFonts w:ascii="Arial" w:eastAsia="Arial" w:hAnsi="Arial" w:cs="Arial"/>
          <w:b/>
          <w:bCs/>
          <w:color w:val="00A76C" w:themeColor="accent1"/>
          <w:szCs w:val="24"/>
          <w:lang w:val="en-US"/>
        </w:rPr>
      </w:pPr>
      <w:r w:rsidRPr="004975BE">
        <w:rPr>
          <w:rFonts w:ascii="Arial" w:eastAsia="Arial" w:hAnsi="Arial" w:cs="Arial"/>
          <w:b/>
          <w:bCs/>
          <w:color w:val="00A76C" w:themeColor="accent1"/>
          <w:szCs w:val="24"/>
          <w:lang w:val="en-US"/>
        </w:rPr>
        <w:lastRenderedPageBreak/>
        <w:t>Rental pressure is concentrated in the best buildings</w:t>
      </w:r>
    </w:p>
    <w:p w14:paraId="62949E7E" w14:textId="093E2F64" w:rsidR="004975BE" w:rsidRPr="004975BE" w:rsidRDefault="002D7571" w:rsidP="004975BE">
      <w:pPr>
        <w:spacing w:after="240" w:line="360" w:lineRule="auto"/>
        <w:rPr>
          <w:rFonts w:ascii="Arial" w:eastAsia="Arial" w:hAnsi="Arial" w:cs="Arial"/>
          <w:color w:val="000000" w:themeColor="text1"/>
          <w:szCs w:val="24"/>
          <w:lang w:val="en-US"/>
        </w:rPr>
      </w:pPr>
      <w:r>
        <w:rPr>
          <w:rFonts w:ascii="Arial" w:eastAsia="Arial" w:hAnsi="Arial" w:cs="Arial"/>
          <w:color w:val="000000" w:themeColor="text1"/>
          <w:szCs w:val="24"/>
          <w:lang w:val="en-US"/>
        </w:rPr>
        <w:t>P</w:t>
      </w:r>
      <w:r w:rsidR="004975BE" w:rsidRPr="004975BE">
        <w:rPr>
          <w:rFonts w:ascii="Arial" w:eastAsia="Arial" w:hAnsi="Arial" w:cs="Arial"/>
          <w:color w:val="000000" w:themeColor="text1"/>
          <w:szCs w:val="24"/>
          <w:lang w:val="en-US"/>
        </w:rPr>
        <w:t xml:space="preserve">rime rents in the Warsaw office market stand at </w:t>
      </w:r>
      <w:r w:rsidR="004975BE" w:rsidRPr="004975BE">
        <w:rPr>
          <w:rFonts w:ascii="Arial" w:eastAsia="Arial" w:hAnsi="Arial" w:cs="Arial"/>
          <w:b/>
          <w:bCs/>
          <w:color w:val="000000" w:themeColor="text1"/>
          <w:szCs w:val="24"/>
          <w:lang w:val="en-US"/>
        </w:rPr>
        <w:t>EUR 30 per sqm per month</w:t>
      </w:r>
      <w:r w:rsidR="004975BE" w:rsidRPr="004975BE">
        <w:rPr>
          <w:rFonts w:ascii="Arial" w:eastAsia="Arial" w:hAnsi="Arial" w:cs="Arial"/>
          <w:color w:val="000000" w:themeColor="text1"/>
          <w:szCs w:val="24"/>
          <w:lang w:val="en-US"/>
        </w:rPr>
        <w:t>. At the same time, rental levels are becoming increasingly differentiated depending on building quality, age and location. The median asking rent in buildings up to five years old stands at EUR 20.4 per sqm per month, compared with EUR 17.3 in properties aged 6–10 years and EUR 15.3 in buildings over 10 years old.</w:t>
      </w:r>
    </w:p>
    <w:p w14:paraId="43AFD26C" w14:textId="77777777" w:rsidR="004975BE" w:rsidRDefault="004975BE" w:rsidP="004975BE">
      <w:pPr>
        <w:spacing w:line="360" w:lineRule="auto"/>
        <w:rPr>
          <w:rFonts w:ascii="Arial" w:eastAsia="Arial" w:hAnsi="Arial" w:cs="Arial"/>
          <w:i/>
          <w:iCs/>
          <w:color w:val="000000" w:themeColor="text1"/>
          <w:szCs w:val="24"/>
          <w:lang w:val="en-US"/>
        </w:rPr>
      </w:pPr>
      <w:r w:rsidRPr="004975BE">
        <w:rPr>
          <w:rFonts w:ascii="Arial" w:eastAsia="Arial" w:hAnsi="Arial" w:cs="Arial"/>
          <w:i/>
          <w:iCs/>
          <w:color w:val="000000" w:themeColor="text1"/>
          <w:szCs w:val="24"/>
          <w:lang w:val="en-US"/>
        </w:rPr>
        <w:t xml:space="preserve">“Sustained strong demand combined with the limited supply of new development projects is shaping current rental dynamics. This is particularly evident in central locations and Class A buildings, where companies are competing for the best office space. Strategic leasing decisions and sufficient advance planning therefore remain key to securing the right space,” says Wiktoria </w:t>
      </w:r>
      <w:proofErr w:type="spellStart"/>
      <w:r w:rsidRPr="004975BE">
        <w:rPr>
          <w:rFonts w:ascii="Arial" w:eastAsia="Arial" w:hAnsi="Arial" w:cs="Arial"/>
          <w:i/>
          <w:iCs/>
          <w:color w:val="000000" w:themeColor="text1"/>
          <w:szCs w:val="24"/>
          <w:lang w:val="en-US"/>
        </w:rPr>
        <w:t>Weilandt</w:t>
      </w:r>
      <w:proofErr w:type="spellEnd"/>
      <w:r w:rsidRPr="004975BE">
        <w:rPr>
          <w:rFonts w:ascii="Arial" w:eastAsia="Arial" w:hAnsi="Arial" w:cs="Arial"/>
          <w:i/>
          <w:iCs/>
          <w:color w:val="000000" w:themeColor="text1"/>
          <w:szCs w:val="24"/>
          <w:lang w:val="en-US"/>
        </w:rPr>
        <w:t>, Associate Director, Office Agency, BNP Paribas Real Estate Poland.</w:t>
      </w:r>
    </w:p>
    <w:p w14:paraId="25C45F85" w14:textId="77777777" w:rsidR="004975BE" w:rsidRPr="004975BE" w:rsidRDefault="004975BE" w:rsidP="004975BE">
      <w:pPr>
        <w:spacing w:line="360" w:lineRule="auto"/>
        <w:rPr>
          <w:rFonts w:ascii="Arial" w:eastAsia="Arial" w:hAnsi="Arial" w:cs="Arial"/>
          <w:i/>
          <w:iCs/>
          <w:color w:val="000000" w:themeColor="text1"/>
          <w:szCs w:val="24"/>
          <w:lang w:val="en-US"/>
        </w:rPr>
      </w:pPr>
    </w:p>
    <w:p w14:paraId="53060BAF" w14:textId="77777777" w:rsidR="004975BE" w:rsidRPr="004975BE" w:rsidRDefault="004975BE" w:rsidP="004975BE">
      <w:pPr>
        <w:spacing w:line="360" w:lineRule="auto"/>
        <w:rPr>
          <w:rFonts w:ascii="Arial" w:eastAsia="Arial" w:hAnsi="Arial" w:cs="Arial"/>
          <w:color w:val="000000" w:themeColor="text1"/>
          <w:szCs w:val="24"/>
          <w:lang w:val="en-US"/>
        </w:rPr>
      </w:pPr>
      <w:r w:rsidRPr="004975BE">
        <w:rPr>
          <w:rFonts w:ascii="Arial" w:eastAsia="Arial" w:hAnsi="Arial" w:cs="Arial"/>
          <w:color w:val="000000" w:themeColor="text1"/>
          <w:szCs w:val="24"/>
          <w:lang w:val="en-US"/>
        </w:rPr>
        <w:t xml:space="preserve">Over the coming quarters, market dynamics may continue to shift in </w:t>
      </w:r>
      <w:proofErr w:type="spellStart"/>
      <w:r w:rsidRPr="004975BE">
        <w:rPr>
          <w:rFonts w:ascii="Arial" w:eastAsia="Arial" w:hAnsi="Arial" w:cs="Arial"/>
          <w:color w:val="000000" w:themeColor="text1"/>
          <w:szCs w:val="24"/>
          <w:lang w:val="en-US"/>
        </w:rPr>
        <w:t>favour</w:t>
      </w:r>
      <w:proofErr w:type="spellEnd"/>
      <w:r w:rsidRPr="004975BE">
        <w:rPr>
          <w:rFonts w:ascii="Arial" w:eastAsia="Arial" w:hAnsi="Arial" w:cs="Arial"/>
          <w:color w:val="000000" w:themeColor="text1"/>
          <w:szCs w:val="24"/>
          <w:lang w:val="en-US"/>
        </w:rPr>
        <w:t xml:space="preserve"> of landlords of the best office buildings. Limited availability of modern office space, particularly in central locations, is increasing the importance of forward-looking leasing strategies, starting relocation processes well in advance and securing space before projects are completed.</w:t>
      </w:r>
    </w:p>
    <w:p w14:paraId="483BFEF0" w14:textId="77777777" w:rsidR="000F2F17" w:rsidRPr="004975BE" w:rsidRDefault="000F2F17" w:rsidP="004C5425">
      <w:pPr>
        <w:spacing w:line="360" w:lineRule="auto"/>
        <w:rPr>
          <w:rFonts w:ascii="Arial" w:eastAsia="Arial" w:hAnsi="Arial" w:cs="Arial"/>
          <w:color w:val="00A76C" w:themeColor="accent1"/>
          <w:lang w:val="en-US"/>
        </w:rPr>
      </w:pPr>
    </w:p>
    <w:p w14:paraId="37E48A40" w14:textId="68EC31B6" w:rsidR="00782E41" w:rsidRPr="004975BE" w:rsidRDefault="008D2729" w:rsidP="004C5425">
      <w:pPr>
        <w:spacing w:line="360" w:lineRule="auto"/>
        <w:rPr>
          <w:rFonts w:cstheme="minorHAnsi"/>
          <w:lang w:val="en-US"/>
        </w:rPr>
      </w:pPr>
      <w:r w:rsidRPr="000045D4">
        <w:rPr>
          <w:noProof/>
          <w:lang w:val="pl-PL" w:eastAsia="pl-PL"/>
        </w:rPr>
        <mc:AlternateContent>
          <mc:Choice Requires="wpg">
            <w:drawing>
              <wp:anchor distT="0" distB="0" distL="114300" distR="114300" simplePos="0" relativeHeight="251658240" behindDoc="0" locked="0" layoutInCell="1" allowOverlap="1" wp14:anchorId="49FA37EC" wp14:editId="1F403293">
                <wp:simplePos x="0" y="0"/>
                <wp:positionH relativeFrom="column">
                  <wp:posOffset>48551</wp:posOffset>
                </wp:positionH>
                <wp:positionV relativeFrom="paragraph">
                  <wp:posOffset>6114</wp:posOffset>
                </wp:positionV>
                <wp:extent cx="6478270" cy="2456686"/>
                <wp:effectExtent l="0" t="0" r="17780" b="20320"/>
                <wp:wrapNone/>
                <wp:docPr id="7" name="Group 7"/>
                <wp:cNvGraphicFramePr/>
                <a:graphic xmlns:a="http://schemas.openxmlformats.org/drawingml/2006/main">
                  <a:graphicData uri="http://schemas.microsoft.com/office/word/2010/wordprocessingGroup">
                    <wpg:wgp>
                      <wpg:cNvGrpSpPr/>
                      <wpg:grpSpPr>
                        <a:xfrm>
                          <a:off x="0" y="0"/>
                          <a:ext cx="6478270" cy="2456686"/>
                          <a:chOff x="76200" y="-53566"/>
                          <a:chExt cx="6478270" cy="2099922"/>
                        </a:xfrm>
                      </wpg:grpSpPr>
                      <wps:wsp>
                        <wps:cNvPr id="18" name="Rectangle 18"/>
                        <wps:cNvSpPr/>
                        <wps:spPr>
                          <a:xfrm>
                            <a:off x="76200" y="-53566"/>
                            <a:ext cx="6478270" cy="2099922"/>
                          </a:xfrm>
                          <a:prstGeom prst="rect">
                            <a:avLst/>
                          </a:prstGeom>
                          <a:no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4431BCB" w14:textId="77777777" w:rsidR="00742287" w:rsidRDefault="00304464" w:rsidP="00742287">
                              <w:pPr>
                                <w:shd w:val="clear" w:color="auto" w:fill="FFFFFF"/>
                                <w:spacing w:line="240" w:lineRule="auto"/>
                                <w:rPr>
                                  <w:rFonts w:ascii="Arial" w:eastAsia="Times New Roman" w:hAnsi="Arial" w:cs="Arial"/>
                                  <w:b/>
                                  <w:bCs/>
                                  <w:color w:val="004231"/>
                                  <w:sz w:val="18"/>
                                  <w:szCs w:val="18"/>
                                  <w:lang w:val="en-US" w:eastAsia="fr-FR"/>
                                </w:rPr>
                              </w:pPr>
                              <w:r w:rsidRPr="00304464">
                                <w:rPr>
                                  <w:rFonts w:ascii="Arial" w:eastAsia="Times New Roman" w:hAnsi="Arial" w:cs="Arial"/>
                                  <w:b/>
                                  <w:bCs/>
                                  <w:color w:val="004231"/>
                                  <w:sz w:val="18"/>
                                  <w:szCs w:val="18"/>
                                  <w:lang w:val="en-US" w:eastAsia="fr-FR"/>
                                </w:rPr>
                                <w:t>About BNP Paribas Real Estate</w:t>
                              </w:r>
                            </w:p>
                            <w:p w14:paraId="0D8E1005" w14:textId="77777777" w:rsidR="008D2729" w:rsidRDefault="00742287" w:rsidP="008D2729">
                              <w:pPr>
                                <w:rPr>
                                  <w:rFonts w:cstheme="minorHAnsi"/>
                                  <w:color w:val="808080" w:themeColor="background1" w:themeShade="80"/>
                                  <w:sz w:val="16"/>
                                  <w:szCs w:val="22"/>
                                  <w:lang w:val="en-US"/>
                                </w:rPr>
                              </w:pPr>
                              <w:r w:rsidRPr="00742287">
                                <w:rPr>
                                  <w:rFonts w:cstheme="minorHAnsi"/>
                                  <w:color w:val="808080" w:themeColor="background1" w:themeShade="80"/>
                                  <w:sz w:val="16"/>
                                  <w:szCs w:val="22"/>
                                  <w:lang w:val="en-US"/>
                                </w:rPr>
                                <w:t>BNP Paribas Real Estate, one of the leading international real estate providers, offers its clients a comprehensive range of services that span the entire real estate lifecycle: Property Development, Transaction, Consulting, Valuation, Property Management and Investment Ma</w:t>
                              </w:r>
                              <w:r w:rsidR="00461FED">
                                <w:rPr>
                                  <w:rFonts w:cstheme="minorHAnsi"/>
                                  <w:color w:val="808080" w:themeColor="background1" w:themeShade="80"/>
                                  <w:sz w:val="16"/>
                                  <w:szCs w:val="22"/>
                                  <w:lang w:val="en-US"/>
                                </w:rPr>
                                <w:t>nagement. With 4,5</w:t>
                              </w:r>
                              <w:r w:rsidRPr="00742287">
                                <w:rPr>
                                  <w:rFonts w:cstheme="minorHAnsi"/>
                                  <w:color w:val="808080" w:themeColor="background1" w:themeShade="80"/>
                                  <w:sz w:val="16"/>
                                  <w:szCs w:val="22"/>
                                  <w:lang w:val="en-US"/>
                                </w:rPr>
                                <w:t>00 employees, BNP Paribas Real Estate as a one stop shop company, supports owners, leaseholders, investors and communities thanks to its local expertise across 30 countries (through its facilities and its Alliance network) in Europe, the Middle-East and Asia.</w:t>
                              </w:r>
                              <w:r w:rsidR="00BB141B">
                                <w:rPr>
                                  <w:rFonts w:cstheme="minorHAnsi"/>
                                  <w:color w:val="808080" w:themeColor="background1" w:themeShade="80"/>
                                  <w:sz w:val="16"/>
                                  <w:szCs w:val="22"/>
                                  <w:lang w:val="en-US"/>
                                </w:rPr>
                                <w:t xml:space="preserve"> BNP Paribas Real Estate is a</w:t>
                              </w:r>
                              <w:r w:rsidRPr="00742287">
                                <w:rPr>
                                  <w:rFonts w:cstheme="minorHAnsi"/>
                                  <w:color w:val="808080" w:themeColor="background1" w:themeShade="80"/>
                                  <w:sz w:val="16"/>
                                  <w:szCs w:val="22"/>
                                  <w:lang w:val="en-US"/>
                                </w:rPr>
                                <w:t xml:space="preserve"> part of the BNP Paribas Group,</w:t>
                              </w:r>
                              <w:r w:rsidRPr="00742287">
                                <w:rPr>
                                  <w:rFonts w:cstheme="minorHAnsi"/>
                                  <w:color w:val="808080" w:themeColor="background1" w:themeShade="80"/>
                                  <w:sz w:val="14"/>
                                  <w:szCs w:val="21"/>
                                  <w:shd w:val="clear" w:color="auto" w:fill="FFFFFF"/>
                                  <w:lang w:val="en-US"/>
                                </w:rPr>
                                <w:t xml:space="preserve"> </w:t>
                              </w:r>
                              <w:r w:rsidRPr="00742287">
                                <w:rPr>
                                  <w:rFonts w:cstheme="minorHAnsi"/>
                                  <w:color w:val="808080" w:themeColor="background1" w:themeShade="80"/>
                                  <w:sz w:val="16"/>
                                  <w:szCs w:val="22"/>
                                  <w:lang w:val="en-US"/>
                                </w:rPr>
                                <w:t>a global leader in financial services.</w:t>
                              </w:r>
                              <w:r w:rsidR="008D2729">
                                <w:rPr>
                                  <w:rFonts w:cstheme="minorHAnsi"/>
                                  <w:color w:val="808080" w:themeColor="background1" w:themeShade="80"/>
                                  <w:sz w:val="16"/>
                                  <w:szCs w:val="22"/>
                                  <w:lang w:val="en-US"/>
                                </w:rPr>
                                <w:t xml:space="preserve"> </w:t>
                              </w:r>
                            </w:p>
                            <w:p w14:paraId="1E09380E" w14:textId="77777777" w:rsidR="008D2729" w:rsidRPr="008D2729" w:rsidRDefault="008D2729" w:rsidP="008D2729">
                              <w:pPr>
                                <w:rPr>
                                  <w:rFonts w:cstheme="minorHAnsi"/>
                                  <w:color w:val="808080" w:themeColor="background1" w:themeShade="80"/>
                                  <w:sz w:val="16"/>
                                  <w:szCs w:val="22"/>
                                  <w:lang w:val="en-US"/>
                                </w:rPr>
                              </w:pPr>
                              <w:r w:rsidRPr="008D2729">
                                <w:rPr>
                                  <w:rFonts w:cstheme="minorHAnsi"/>
                                  <w:color w:val="808080" w:themeColor="background1" w:themeShade="80"/>
                                  <w:sz w:val="16"/>
                                  <w:szCs w:val="22"/>
                                  <w:lang w:val="en-US"/>
                                </w:rPr>
                                <w:t>As a committed stakeholder in sustainable cities, BNP Paribas Real Estate intends to spearhead the transition to more sustainable real estate: low-carbon, resilient, inclusive and conducive to wellbeing. To achieve this, the company has developed a CSR policy with four objectives: to ethically and responsibly enhance the economic performance and use of buildings; to integrate a low-carbon transition and reduce its environmental footprint; to ensure the development, commitment and well-being of its employees; to be a proactive stakeholder in the real estate sector and to build local initiatives and partnerships.</w:t>
                              </w:r>
                            </w:p>
                            <w:p w14:paraId="62B83951" w14:textId="77777777" w:rsidR="00742287" w:rsidRDefault="00742287" w:rsidP="00742287">
                              <w:pPr>
                                <w:shd w:val="clear" w:color="auto" w:fill="FFFFFF"/>
                                <w:spacing w:line="240" w:lineRule="auto"/>
                                <w:rPr>
                                  <w:rFonts w:cstheme="minorHAnsi"/>
                                  <w:color w:val="808080" w:themeColor="background1" w:themeShade="80"/>
                                  <w:sz w:val="16"/>
                                  <w:szCs w:val="22"/>
                                  <w:lang w:val="en-US"/>
                                </w:rPr>
                              </w:pPr>
                            </w:p>
                            <w:p w14:paraId="507BB629" w14:textId="77777777" w:rsidR="00E17B74" w:rsidRPr="00304464" w:rsidRDefault="00E17B74" w:rsidP="00E17B74">
                              <w:pPr>
                                <w:autoSpaceDE w:val="0"/>
                                <w:autoSpaceDN w:val="0"/>
                                <w:adjustRightInd w:val="0"/>
                                <w:rPr>
                                  <w:rFonts w:ascii="Arial" w:hAnsi="Arial" w:cs="Arial"/>
                                  <w:color w:val="808080"/>
                                  <w:sz w:val="16"/>
                                  <w:szCs w:val="16"/>
                                  <w:lang w:val="en-US"/>
                                </w:rPr>
                              </w:pPr>
                            </w:p>
                            <w:p w14:paraId="350825A7" w14:textId="77777777" w:rsidR="001174CD" w:rsidRPr="00656AB5" w:rsidRDefault="001174CD" w:rsidP="00563BF6">
                              <w:pPr>
                                <w:autoSpaceDE w:val="0"/>
                                <w:autoSpaceDN w:val="0"/>
                                <w:adjustRightInd w:val="0"/>
                                <w:rPr>
                                  <w:rFonts w:ascii="Arial" w:hAnsi="Arial" w:cs="Arial"/>
                                  <w:color w:val="808080"/>
                                  <w:sz w:val="16"/>
                                  <w:szCs w:val="16"/>
                                  <w:lang w:val="en-US"/>
                                </w:rPr>
                              </w:pPr>
                              <w:r w:rsidRPr="00656AB5">
                                <w:rPr>
                                  <w:rFonts w:ascii="Arial" w:hAnsi="Arial" w:cs="Arial"/>
                                  <w:b/>
                                  <w:color w:val="808080"/>
                                  <w:sz w:val="18"/>
                                  <w:szCs w:val="16"/>
                                  <w:lang w:val="en-US"/>
                                </w:rPr>
                                <w:t xml:space="preserve">Follow us on </w:t>
                              </w:r>
                              <w:r w:rsidRPr="00656AB5">
                                <w:rPr>
                                  <w:rFonts w:ascii="Tms Rmn" w:hAnsi="Tms Rmn"/>
                                  <w:noProof/>
                                  <w:sz w:val="26"/>
                                  <w:lang w:val="en-US"/>
                                </w:rPr>
                                <w:t xml:space="preserve"> </w:t>
                              </w:r>
                              <w:r>
                                <w:rPr>
                                  <w:rFonts w:ascii="Tms Rmn" w:hAnsi="Tms Rmn"/>
                                  <w:noProof/>
                                  <w:lang w:val="pl-PL" w:eastAsia="pl-PL"/>
                                </w:rPr>
                                <w:drawing>
                                  <wp:inline distT="0" distB="0" distL="0" distR="0" wp14:anchorId="39A1D1F0" wp14:editId="0FFFB7E3">
                                    <wp:extent cx="285750" cy="285750"/>
                                    <wp:effectExtent l="0" t="0" r="0" b="0"/>
                                    <wp:docPr id="5"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656AB5">
                                <w:rPr>
                                  <w:rFonts w:ascii="Arial" w:hAnsi="Arial" w:cs="Arial"/>
                                  <w:color w:val="000000"/>
                                  <w:sz w:val="16"/>
                                  <w:szCs w:val="16"/>
                                  <w:lang w:val="en-US"/>
                                </w:rPr>
                                <w:t xml:space="preserve">  </w:t>
                              </w:r>
                              <w:r>
                                <w:rPr>
                                  <w:rFonts w:ascii="Arial" w:hAnsi="Arial" w:cs="Arial"/>
                                  <w:noProof/>
                                  <w:color w:val="000000"/>
                                  <w:sz w:val="16"/>
                                  <w:szCs w:val="16"/>
                                  <w:lang w:val="pl-PL" w:eastAsia="pl-PL"/>
                                </w:rPr>
                                <w:drawing>
                                  <wp:inline distT="0" distB="0" distL="0" distR="0" wp14:anchorId="603E2ED1" wp14:editId="4C970056">
                                    <wp:extent cx="285750" cy="285750"/>
                                    <wp:effectExtent l="0" t="0" r="0" b="0"/>
                                    <wp:docPr id="3" name="Picture 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656AB5">
                                <w:rPr>
                                  <w:rFonts w:ascii="Arial" w:hAnsi="Arial" w:cs="Arial"/>
                                  <w:color w:val="000000"/>
                                  <w:sz w:val="16"/>
                                  <w:szCs w:val="16"/>
                                  <w:lang w:val="en-US"/>
                                </w:rPr>
                                <w:t xml:space="preserve">  </w:t>
                              </w:r>
                              <w:r>
                                <w:rPr>
                                  <w:rFonts w:ascii="Arial" w:hAnsi="Arial" w:cs="Arial"/>
                                  <w:noProof/>
                                  <w:color w:val="000000"/>
                                  <w:sz w:val="16"/>
                                  <w:szCs w:val="16"/>
                                  <w:lang w:val="pl-PL" w:eastAsia="pl-PL"/>
                                </w:rPr>
                                <w:drawing>
                                  <wp:inline distT="0" distB="0" distL="0" distR="0" wp14:anchorId="57F4B91C" wp14:editId="626E4727">
                                    <wp:extent cx="285750" cy="285750"/>
                                    <wp:effectExtent l="0" t="0" r="0" b="0"/>
                                    <wp:docPr id="2" name="Picture 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656AB5">
                                <w:rPr>
                                  <w:rFonts w:ascii="Arial" w:hAnsi="Arial" w:cs="Arial"/>
                                  <w:color w:val="000000"/>
                                  <w:sz w:val="16"/>
                                  <w:szCs w:val="16"/>
                                  <w:lang w:val="en-US"/>
                                </w:rPr>
                                <w:t xml:space="preserve">  </w:t>
                              </w:r>
                              <w:r>
                                <w:rPr>
                                  <w:rFonts w:ascii="Arial" w:hAnsi="Arial" w:cs="Arial"/>
                                  <w:noProof/>
                                  <w:color w:val="000000"/>
                                  <w:sz w:val="16"/>
                                  <w:szCs w:val="16"/>
                                  <w:lang w:val="pl-PL" w:eastAsia="pl-PL"/>
                                </w:rPr>
                                <w:drawing>
                                  <wp:inline distT="0" distB="0" distL="0" distR="0" wp14:anchorId="3BAC9728" wp14:editId="672FBA43">
                                    <wp:extent cx="285750" cy="285750"/>
                                    <wp:effectExtent l="0" t="0" r="0" b="0"/>
                                    <wp:docPr id="1"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BE2E71">
                                <w:rPr>
                                  <w:rFonts w:ascii="Arial" w:hAnsi="Arial" w:cs="Arial"/>
                                  <w:color w:val="000000"/>
                                  <w:sz w:val="16"/>
                                  <w:szCs w:val="16"/>
                                  <w:lang w:val="en-US"/>
                                </w:rPr>
                                <w:t xml:space="preserve">  </w:t>
                              </w:r>
                              <w:r w:rsidR="001633C6">
                                <w:rPr>
                                  <w:rFonts w:ascii="Arial" w:hAnsi="Arial" w:cs="Arial"/>
                                  <w:noProof/>
                                  <w:color w:val="000000"/>
                                  <w:sz w:val="16"/>
                                  <w:szCs w:val="16"/>
                                  <w:lang w:val="pl-PL" w:eastAsia="pl-PL"/>
                                </w:rPr>
                                <w:drawing>
                                  <wp:inline distT="0" distB="0" distL="0" distR="0" wp14:anchorId="2D098949" wp14:editId="61E49367">
                                    <wp:extent cx="281781" cy="285750"/>
                                    <wp:effectExtent l="0" t="0" r="4445" b="0"/>
                                    <wp:docPr id="8" name="Picture 8">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281781" cy="285750"/>
                                            </a:xfrm>
                                            <a:prstGeom prst="rect">
                                              <a:avLst/>
                                            </a:prstGeom>
                                            <a:noFill/>
                                            <a:ln>
                                              <a:noFill/>
                                            </a:ln>
                                          </pic:spPr>
                                        </pic:pic>
                                      </a:graphicData>
                                    </a:graphic>
                                  </wp:inline>
                                </w:drawing>
                              </w:r>
                            </w:p>
                            <w:p w14:paraId="14993A95" w14:textId="77777777" w:rsidR="007E6020" w:rsidRDefault="007E6020" w:rsidP="007E6020">
                              <w:pPr>
                                <w:keepNext/>
                                <w:autoSpaceDE w:val="0"/>
                                <w:autoSpaceDN w:val="0"/>
                                <w:adjustRightInd w:val="0"/>
                                <w:ind w:left="1276"/>
                                <w:jc w:val="left"/>
                                <w:rPr>
                                  <w:rFonts w:ascii="Arial" w:hAnsi="Arial" w:cs="Arial"/>
                                  <w:color w:val="0000FF"/>
                                  <w:sz w:val="16"/>
                                  <w:szCs w:val="16"/>
                                </w:rPr>
                              </w:pPr>
                              <w:r w:rsidRPr="00D05A27">
                                <w:rPr>
                                  <w:rFonts w:ascii="Arial" w:hAnsi="Arial" w:cs="Arial"/>
                                  <w:color w:val="0000FF"/>
                                  <w:sz w:val="16"/>
                                  <w:szCs w:val="16"/>
                                </w:rPr>
                                <w:t>#BEYONDBUILDINGS</w:t>
                              </w:r>
                            </w:p>
                            <w:p w14:paraId="55692179" w14:textId="77777777" w:rsidR="007E6020" w:rsidRPr="00422745" w:rsidRDefault="007E6020" w:rsidP="00752921">
                              <w:pPr>
                                <w:autoSpaceDE w:val="0"/>
                                <w:autoSpaceDN w:val="0"/>
                                <w:adjustRightInd w:val="0"/>
                                <w:rPr>
                                  <w:rFonts w:ascii="Arial" w:hAnsi="Arial" w:cs="Arial"/>
                                  <w:color w:val="808080"/>
                                  <w:sz w:val="16"/>
                                  <w:szCs w:val="16"/>
                                  <w:lang w:val="en-US"/>
                                </w:rPr>
                              </w:pPr>
                            </w:p>
                          </w:txbxContent>
                        </wps:txbx>
                        <wps:bodyPr rot="0" spcFirstLastPara="0" vertOverflow="overflow" horzOverflow="overflow" vert="horz" wrap="square" lIns="91440" tIns="90000" rIns="91440" bIns="90000" numCol="1" spcCol="0" rtlCol="0" fromWordArt="0" anchor="ctr" anchorCtr="0" forceAA="0" compatLnSpc="1">
                          <a:prstTxWarp prst="textNoShape">
                            <a:avLst/>
                          </a:prstTxWarp>
                          <a:noAutofit/>
                        </wps:bodyPr>
                      </wps:wsp>
                      <wps:wsp>
                        <wps:cNvPr id="35" name="Zone de texte 35"/>
                        <wps:cNvSpPr txBox="1">
                          <a:spLocks noChangeArrowheads="1"/>
                        </wps:cNvSpPr>
                        <wps:spPr bwMode="auto">
                          <a:xfrm>
                            <a:off x="2661780" y="1486796"/>
                            <a:ext cx="3771900" cy="361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78517" w14:textId="77777777" w:rsidR="001174CD" w:rsidRPr="00752921" w:rsidRDefault="001174CD" w:rsidP="00752921">
                              <w:pPr>
                                <w:ind w:left="-851"/>
                                <w:jc w:val="right"/>
                                <w:rPr>
                                  <w:rFonts w:ascii="Arial" w:hAnsi="Arial" w:cs="Arial"/>
                                  <w:color w:val="808080"/>
                                  <w:sz w:val="16"/>
                                  <w:szCs w:val="16"/>
                                  <w:lang w:val="en-US"/>
                                </w:rPr>
                              </w:pPr>
                              <w:r w:rsidRPr="00752921">
                                <w:rPr>
                                  <w:rFonts w:ascii="Arial" w:hAnsi="Arial"/>
                                  <w:color w:val="808080"/>
                                  <w:sz w:val="16"/>
                                  <w:lang w:val="en-US"/>
                                </w:rPr>
                                <w:t xml:space="preserve">For more information: </w:t>
                              </w:r>
                              <w:r>
                                <w:fldChar w:fldCharType="begin"/>
                              </w:r>
                              <w:r w:rsidRPr="002E66F4">
                                <w:rPr>
                                  <w:lang w:val="en-US"/>
                                </w:rPr>
                                <w:instrText>HYPERLINK "http://www.realestate.bnpparibas.com/" \h</w:instrText>
                              </w:r>
                              <w:r>
                                <w:fldChar w:fldCharType="separate"/>
                              </w:r>
                              <w:r w:rsidRPr="00752921">
                                <w:rPr>
                                  <w:rFonts w:ascii="Arial" w:hAnsi="Arial"/>
                                  <w:color w:val="0000FF"/>
                                  <w:sz w:val="16"/>
                                  <w:u w:val="single"/>
                                  <w:lang w:val="en-US"/>
                                </w:rPr>
                                <w:t>www.realestate.bnpparibas.com</w:t>
                              </w:r>
                              <w:r>
                                <w:fldChar w:fldCharType="end"/>
                              </w:r>
                              <w:r w:rsidRPr="00752921">
                                <w:rPr>
                                  <w:rFonts w:ascii="Arial" w:hAnsi="Arial"/>
                                  <w:color w:val="808080"/>
                                  <w:sz w:val="16"/>
                                  <w:u w:val="single"/>
                                  <w:lang w:val="en-US"/>
                                </w:rPr>
                                <w:t xml:space="preserve">  </w:t>
                              </w:r>
                            </w:p>
                            <w:p w14:paraId="5649B8EB" w14:textId="77777777" w:rsidR="001174CD" w:rsidRPr="008D2729" w:rsidRDefault="001174CD" w:rsidP="008D2729">
                              <w:pPr>
                                <w:keepNext/>
                                <w:autoSpaceDE w:val="0"/>
                                <w:autoSpaceDN w:val="0"/>
                                <w:adjustRightInd w:val="0"/>
                                <w:ind w:left="-851"/>
                                <w:jc w:val="right"/>
                                <w:rPr>
                                  <w:rFonts w:ascii="Arial" w:hAnsi="Arial" w:cs="Arial"/>
                                  <w:b/>
                                  <w:color w:val="004231"/>
                                  <w:sz w:val="16"/>
                                  <w:szCs w:val="16"/>
                                  <w:lang w:val="en-US"/>
                                </w:rPr>
                              </w:pPr>
                              <w:r w:rsidRPr="00752921">
                                <w:rPr>
                                  <w:rFonts w:ascii="Arial" w:hAnsi="Arial"/>
                                  <w:b/>
                                  <w:color w:val="004231"/>
                                  <w:sz w:val="16"/>
                                  <w:lang w:val="en-US"/>
                                </w:rPr>
                                <w:t>Real estate for a changing world</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49FA37EC" id="Group 7" o:spid="_x0000_s1027" style="position:absolute;left:0;text-align:left;margin-left:3.8pt;margin-top:.5pt;width:510.1pt;height:193.45pt;z-index:251658240;mso-position-horizontal-relative:text;mso-position-vertical-relative:text;mso-height-relative:margin" coordorigin="762,-535" coordsize="64782,20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">
                <v:rect id="Rectangle 18" o:spid="_x0000_s1028" style="position:absolute;left:762;top:-535;width:64782;height:20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" filled="f" strokecolor="black [3213]">
                  <v:stroke dashstyle="3 1"/>
                  <v:textbox inset=",2.5mm,,2.5mm">
                    <w:txbxContent>
                      <w:p w14:paraId="34431BCB" w14:textId="77777777" w:rsidR="00742287" w:rsidRDefault="00304464" w:rsidP="00742287">
                        <w:pPr>
                          <w:shd w:val="clear" w:color="auto" w:fill="FFFFFF"/>
                          <w:spacing w:line="240" w:lineRule="auto"/>
                          <w:rPr>
                            <w:rFonts w:ascii="Arial" w:eastAsia="Times New Roman" w:hAnsi="Arial" w:cs="Arial"/>
                            <w:b/>
                            <w:bCs/>
                            <w:color w:val="004231"/>
                            <w:sz w:val="18"/>
                            <w:szCs w:val="18"/>
                            <w:lang w:val="en-US" w:eastAsia="fr-FR"/>
                          </w:rPr>
                        </w:pPr>
                        <w:r w:rsidRPr="00304464">
                          <w:rPr>
                            <w:rFonts w:ascii="Arial" w:eastAsia="Times New Roman" w:hAnsi="Arial" w:cs="Arial"/>
                            <w:b/>
                            <w:bCs/>
                            <w:color w:val="004231"/>
                            <w:sz w:val="18"/>
                            <w:szCs w:val="18"/>
                            <w:lang w:val="en-US" w:eastAsia="fr-FR"/>
                          </w:rPr>
                          <w:t>About BNP Paribas Real Estate</w:t>
                        </w:r>
                      </w:p>
                      <w:p w14:paraId="0D8E1005" w14:textId="77777777" w:rsidR="008D2729" w:rsidRDefault="00742287" w:rsidP="008D2729">
                        <w:pPr>
                          <w:rPr>
                            <w:rFonts w:cstheme="minorHAnsi"/>
                            <w:color w:val="808080" w:themeColor="background1" w:themeShade="80"/>
                            <w:sz w:val="16"/>
                            <w:szCs w:val="22"/>
                            <w:lang w:val="en-US"/>
                          </w:rPr>
                        </w:pPr>
                        <w:r w:rsidRPr="00742287">
                          <w:rPr>
                            <w:rFonts w:cstheme="minorHAnsi"/>
                            <w:color w:val="808080" w:themeColor="background1" w:themeShade="80"/>
                            <w:sz w:val="16"/>
                            <w:szCs w:val="22"/>
                            <w:lang w:val="en-US"/>
                          </w:rPr>
                          <w:t>BNP Paribas Real Estate, one of the leading international real estate providers, offers its clients a comprehensive range of services that span the entire real estate lifecycle: Property Development, Transaction, Consulting, Valuation, Property Management and Investment Ma</w:t>
                        </w:r>
                        <w:r w:rsidR="00461FED">
                          <w:rPr>
                            <w:rFonts w:cstheme="minorHAnsi"/>
                            <w:color w:val="808080" w:themeColor="background1" w:themeShade="80"/>
                            <w:sz w:val="16"/>
                            <w:szCs w:val="22"/>
                            <w:lang w:val="en-US"/>
                          </w:rPr>
                          <w:t>nagement. With 4,5</w:t>
                        </w:r>
                        <w:r w:rsidRPr="00742287">
                          <w:rPr>
                            <w:rFonts w:cstheme="minorHAnsi"/>
                            <w:color w:val="808080" w:themeColor="background1" w:themeShade="80"/>
                            <w:sz w:val="16"/>
                            <w:szCs w:val="22"/>
                            <w:lang w:val="en-US"/>
                          </w:rPr>
                          <w:t>00 employees, BNP Paribas Real Estate as a one stop shop company, supports owners, leaseholders, investors and communities thanks to its local expertise across 30 countries (through its facilities and its Alliance network) in Europe, the Middle-East and Asia.</w:t>
                        </w:r>
                        <w:r w:rsidR="00BB141B">
                          <w:rPr>
                            <w:rFonts w:cstheme="minorHAnsi"/>
                            <w:color w:val="808080" w:themeColor="background1" w:themeShade="80"/>
                            <w:sz w:val="16"/>
                            <w:szCs w:val="22"/>
                            <w:lang w:val="en-US"/>
                          </w:rPr>
                          <w:t xml:space="preserve"> BNP Paribas Real Estate is a</w:t>
                        </w:r>
                        <w:r w:rsidRPr="00742287">
                          <w:rPr>
                            <w:rFonts w:cstheme="minorHAnsi"/>
                            <w:color w:val="808080" w:themeColor="background1" w:themeShade="80"/>
                            <w:sz w:val="16"/>
                            <w:szCs w:val="22"/>
                            <w:lang w:val="en-US"/>
                          </w:rPr>
                          <w:t xml:space="preserve"> part of the BNP Paribas Group,</w:t>
                        </w:r>
                        <w:r w:rsidRPr="00742287">
                          <w:rPr>
                            <w:rFonts w:cstheme="minorHAnsi"/>
                            <w:color w:val="808080" w:themeColor="background1" w:themeShade="80"/>
                            <w:sz w:val="14"/>
                            <w:szCs w:val="21"/>
                            <w:shd w:val="clear" w:color="auto" w:fill="FFFFFF"/>
                            <w:lang w:val="en-US"/>
                          </w:rPr>
                          <w:t xml:space="preserve"> </w:t>
                        </w:r>
                        <w:r w:rsidRPr="00742287">
                          <w:rPr>
                            <w:rFonts w:cstheme="minorHAnsi"/>
                            <w:color w:val="808080" w:themeColor="background1" w:themeShade="80"/>
                            <w:sz w:val="16"/>
                            <w:szCs w:val="22"/>
                            <w:lang w:val="en-US"/>
                          </w:rPr>
                          <w:t>a global leader in financial services.</w:t>
                        </w:r>
                        <w:r w:rsidR="008D2729">
                          <w:rPr>
                            <w:rFonts w:cstheme="minorHAnsi"/>
                            <w:color w:val="808080" w:themeColor="background1" w:themeShade="80"/>
                            <w:sz w:val="16"/>
                            <w:szCs w:val="22"/>
                            <w:lang w:val="en-US"/>
                          </w:rPr>
                          <w:t xml:space="preserve"> </w:t>
                        </w:r>
                      </w:p>
                      <w:p w14:paraId="1E09380E" w14:textId="77777777" w:rsidR="008D2729" w:rsidRPr="008D2729" w:rsidRDefault="008D2729" w:rsidP="008D2729">
                        <w:pPr>
                          <w:rPr>
                            <w:rFonts w:cstheme="minorHAnsi"/>
                            <w:color w:val="808080" w:themeColor="background1" w:themeShade="80"/>
                            <w:sz w:val="16"/>
                            <w:szCs w:val="22"/>
                            <w:lang w:val="en-US"/>
                          </w:rPr>
                        </w:pPr>
                        <w:r w:rsidRPr="008D2729">
                          <w:rPr>
                            <w:rFonts w:cstheme="minorHAnsi"/>
                            <w:color w:val="808080" w:themeColor="background1" w:themeShade="80"/>
                            <w:sz w:val="16"/>
                            <w:szCs w:val="22"/>
                            <w:lang w:val="en-US"/>
                          </w:rPr>
                          <w:t>As a committed stakeholder in sustainable cities, BNP Paribas Real Estate intends to spearhead the transition to more sustainable real estate: low-carbon, resilient, inclusive and conducive to wellbeing. To achieve this, the company has developed a CSR policy with four objectives: to ethically and responsibly enhance the economic performance and use of buildings; to integrate a low-carbon transition and reduce its environmental footprint; to ensure the development, commitment and well-being of its employees; to be a proactive stakeholder in the real estate sector and to build local initiatives and partnerships.</w:t>
                        </w:r>
                      </w:p>
                      <w:p w14:paraId="62B83951" w14:textId="77777777" w:rsidR="00742287" w:rsidRDefault="00742287" w:rsidP="00742287">
                        <w:pPr>
                          <w:shd w:val="clear" w:color="auto" w:fill="FFFFFF"/>
                          <w:spacing w:line="240" w:lineRule="auto"/>
                          <w:rPr>
                            <w:rFonts w:cstheme="minorHAnsi"/>
                            <w:color w:val="808080" w:themeColor="background1" w:themeShade="80"/>
                            <w:sz w:val="16"/>
                            <w:szCs w:val="22"/>
                            <w:lang w:val="en-US"/>
                          </w:rPr>
                        </w:pPr>
                      </w:p>
                      <w:p w14:paraId="507BB629" w14:textId="77777777" w:rsidR="00E17B74" w:rsidRPr="00304464" w:rsidRDefault="00E17B74" w:rsidP="00E17B74">
                        <w:pPr>
                          <w:autoSpaceDE w:val="0"/>
                          <w:autoSpaceDN w:val="0"/>
                          <w:adjustRightInd w:val="0"/>
                          <w:rPr>
                            <w:rFonts w:ascii="Arial" w:hAnsi="Arial" w:cs="Arial"/>
                            <w:color w:val="808080"/>
                            <w:sz w:val="16"/>
                            <w:szCs w:val="16"/>
                            <w:lang w:val="en-US"/>
                          </w:rPr>
                        </w:pPr>
                      </w:p>
                      <w:p w14:paraId="350825A7" w14:textId="77777777" w:rsidR="001174CD" w:rsidRPr="00656AB5" w:rsidRDefault="001174CD" w:rsidP="00563BF6">
                        <w:pPr>
                          <w:autoSpaceDE w:val="0"/>
                          <w:autoSpaceDN w:val="0"/>
                          <w:adjustRightInd w:val="0"/>
                          <w:rPr>
                            <w:rFonts w:ascii="Arial" w:hAnsi="Arial" w:cs="Arial"/>
                            <w:color w:val="808080"/>
                            <w:sz w:val="16"/>
                            <w:szCs w:val="16"/>
                            <w:lang w:val="en-US"/>
                          </w:rPr>
                        </w:pPr>
                        <w:r w:rsidRPr="00656AB5">
                          <w:rPr>
                            <w:rFonts w:ascii="Arial" w:hAnsi="Arial" w:cs="Arial"/>
                            <w:b/>
                            <w:color w:val="808080"/>
                            <w:sz w:val="18"/>
                            <w:szCs w:val="16"/>
                            <w:lang w:val="en-US"/>
                          </w:rPr>
                          <w:t xml:space="preserve">Follow us on </w:t>
                        </w:r>
                        <w:r w:rsidRPr="00656AB5">
                          <w:rPr>
                            <w:rFonts w:ascii="Tms Rmn" w:hAnsi="Tms Rmn"/>
                            <w:noProof/>
                            <w:sz w:val="26"/>
                            <w:lang w:val="en-US"/>
                          </w:rPr>
                          <w:t xml:space="preserve"> </w:t>
                        </w:r>
                        <w:r>
                          <w:rPr>
                            <w:rFonts w:ascii="Tms Rmn" w:hAnsi="Tms Rmn"/>
                            <w:noProof/>
                            <w:lang w:val="pl-PL" w:eastAsia="pl-PL"/>
                          </w:rPr>
                          <w:drawing>
                            <wp:inline distT="0" distB="0" distL="0" distR="0" wp14:anchorId="39A1D1F0" wp14:editId="0FFFB7E3">
                              <wp:extent cx="285750" cy="285750"/>
                              <wp:effectExtent l="0" t="0" r="0" b="0"/>
                              <wp:docPr id="5"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656AB5">
                          <w:rPr>
                            <w:rFonts w:ascii="Arial" w:hAnsi="Arial" w:cs="Arial"/>
                            <w:color w:val="000000"/>
                            <w:sz w:val="16"/>
                            <w:szCs w:val="16"/>
                            <w:lang w:val="en-US"/>
                          </w:rPr>
                          <w:t xml:space="preserve">  </w:t>
                        </w:r>
                        <w:r>
                          <w:rPr>
                            <w:rFonts w:ascii="Arial" w:hAnsi="Arial" w:cs="Arial"/>
                            <w:noProof/>
                            <w:color w:val="000000"/>
                            <w:sz w:val="16"/>
                            <w:szCs w:val="16"/>
                            <w:lang w:val="pl-PL" w:eastAsia="pl-PL"/>
                          </w:rPr>
                          <w:drawing>
                            <wp:inline distT="0" distB="0" distL="0" distR="0" wp14:anchorId="603E2ED1" wp14:editId="4C970056">
                              <wp:extent cx="285750" cy="285750"/>
                              <wp:effectExtent l="0" t="0" r="0" b="0"/>
                              <wp:docPr id="3" name="Picture 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656AB5">
                          <w:rPr>
                            <w:rFonts w:ascii="Arial" w:hAnsi="Arial" w:cs="Arial"/>
                            <w:color w:val="000000"/>
                            <w:sz w:val="16"/>
                            <w:szCs w:val="16"/>
                            <w:lang w:val="en-US"/>
                          </w:rPr>
                          <w:t xml:space="preserve">  </w:t>
                        </w:r>
                        <w:r>
                          <w:rPr>
                            <w:rFonts w:ascii="Arial" w:hAnsi="Arial" w:cs="Arial"/>
                            <w:noProof/>
                            <w:color w:val="000000"/>
                            <w:sz w:val="16"/>
                            <w:szCs w:val="16"/>
                            <w:lang w:val="pl-PL" w:eastAsia="pl-PL"/>
                          </w:rPr>
                          <w:drawing>
                            <wp:inline distT="0" distB="0" distL="0" distR="0" wp14:anchorId="57F4B91C" wp14:editId="626E4727">
                              <wp:extent cx="285750" cy="285750"/>
                              <wp:effectExtent l="0" t="0" r="0" b="0"/>
                              <wp:docPr id="2" name="Picture 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656AB5">
                          <w:rPr>
                            <w:rFonts w:ascii="Arial" w:hAnsi="Arial" w:cs="Arial"/>
                            <w:color w:val="000000"/>
                            <w:sz w:val="16"/>
                            <w:szCs w:val="16"/>
                            <w:lang w:val="en-US"/>
                          </w:rPr>
                          <w:t xml:space="preserve">  </w:t>
                        </w:r>
                        <w:r>
                          <w:rPr>
                            <w:rFonts w:ascii="Arial" w:hAnsi="Arial" w:cs="Arial"/>
                            <w:noProof/>
                            <w:color w:val="000000"/>
                            <w:sz w:val="16"/>
                            <w:szCs w:val="16"/>
                            <w:lang w:val="pl-PL" w:eastAsia="pl-PL"/>
                          </w:rPr>
                          <w:drawing>
                            <wp:inline distT="0" distB="0" distL="0" distR="0" wp14:anchorId="3BAC9728" wp14:editId="672FBA43">
                              <wp:extent cx="285750" cy="285750"/>
                              <wp:effectExtent l="0" t="0" r="0" b="0"/>
                              <wp:docPr id="1"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BE2E71">
                          <w:rPr>
                            <w:rFonts w:ascii="Arial" w:hAnsi="Arial" w:cs="Arial"/>
                            <w:color w:val="000000"/>
                            <w:sz w:val="16"/>
                            <w:szCs w:val="16"/>
                            <w:lang w:val="en-US"/>
                          </w:rPr>
                          <w:t xml:space="preserve">  </w:t>
                        </w:r>
                        <w:r w:rsidR="001633C6">
                          <w:rPr>
                            <w:rFonts w:ascii="Arial" w:hAnsi="Arial" w:cs="Arial"/>
                            <w:noProof/>
                            <w:color w:val="000000"/>
                            <w:sz w:val="16"/>
                            <w:szCs w:val="16"/>
                            <w:lang w:val="pl-PL" w:eastAsia="pl-PL"/>
                          </w:rPr>
                          <w:drawing>
                            <wp:inline distT="0" distB="0" distL="0" distR="0" wp14:anchorId="2D098949" wp14:editId="61E49367">
                              <wp:extent cx="281781" cy="285750"/>
                              <wp:effectExtent l="0" t="0" r="4445" b="0"/>
                              <wp:docPr id="8" name="Picture 8">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281781" cy="285750"/>
                                      </a:xfrm>
                                      <a:prstGeom prst="rect">
                                        <a:avLst/>
                                      </a:prstGeom>
                                      <a:noFill/>
                                      <a:ln>
                                        <a:noFill/>
                                      </a:ln>
                                    </pic:spPr>
                                  </pic:pic>
                                </a:graphicData>
                              </a:graphic>
                            </wp:inline>
                          </w:drawing>
                        </w:r>
                      </w:p>
                      <w:p w14:paraId="14993A95" w14:textId="77777777" w:rsidR="007E6020" w:rsidRDefault="007E6020" w:rsidP="007E6020">
                        <w:pPr>
                          <w:keepNext/>
                          <w:autoSpaceDE w:val="0"/>
                          <w:autoSpaceDN w:val="0"/>
                          <w:adjustRightInd w:val="0"/>
                          <w:ind w:left="1276"/>
                          <w:jc w:val="left"/>
                          <w:rPr>
                            <w:rFonts w:ascii="Arial" w:hAnsi="Arial" w:cs="Arial"/>
                            <w:color w:val="0000FF"/>
                            <w:sz w:val="16"/>
                            <w:szCs w:val="16"/>
                          </w:rPr>
                        </w:pPr>
                        <w:r w:rsidRPr="00D05A27">
                          <w:rPr>
                            <w:rFonts w:ascii="Arial" w:hAnsi="Arial" w:cs="Arial"/>
                            <w:color w:val="0000FF"/>
                            <w:sz w:val="16"/>
                            <w:szCs w:val="16"/>
                          </w:rPr>
                          <w:t>#BEYONDBUILDINGS</w:t>
                        </w:r>
                      </w:p>
                      <w:p w14:paraId="55692179" w14:textId="77777777" w:rsidR="007E6020" w:rsidRPr="00422745" w:rsidRDefault="007E6020" w:rsidP="00752921">
                        <w:pPr>
                          <w:autoSpaceDE w:val="0"/>
                          <w:autoSpaceDN w:val="0"/>
                          <w:adjustRightInd w:val="0"/>
                          <w:rPr>
                            <w:rFonts w:ascii="Arial" w:hAnsi="Arial" w:cs="Arial"/>
                            <w:color w:val="808080"/>
                            <w:sz w:val="16"/>
                            <w:szCs w:val="16"/>
                            <w:lang w:val="en-US"/>
                          </w:rPr>
                        </w:pPr>
                      </w:p>
                    </w:txbxContent>
                  </v:textbox>
                </v:rect>
                <v:shapetype id="_x0000_t202" coordsize="21600,21600" o:spt="202" path="m,l,21600r21600,l21600,xe">
                  <v:stroke joinstyle="miter"/>
                  <v:path gradientshapeok="t" o:connecttype="rect"/>
                </v:shapetype>
                <v:shape id="Zone de texte 35" o:spid="_x0000_s1029" type="#_x0000_t202" style="position:absolute;left:26617;top:14867;width:37719;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59C78517" w14:textId="77777777" w:rsidR="001174CD" w:rsidRPr="00752921" w:rsidRDefault="001174CD" w:rsidP="00752921">
                        <w:pPr>
                          <w:ind w:left="-851"/>
                          <w:jc w:val="right"/>
                          <w:rPr>
                            <w:rFonts w:ascii="Arial" w:hAnsi="Arial" w:cs="Arial"/>
                            <w:color w:val="808080"/>
                            <w:sz w:val="16"/>
                            <w:szCs w:val="16"/>
                            <w:lang w:val="en-US"/>
                          </w:rPr>
                        </w:pPr>
                        <w:r w:rsidRPr="00752921">
                          <w:rPr>
                            <w:rFonts w:ascii="Arial" w:hAnsi="Arial"/>
                            <w:color w:val="808080"/>
                            <w:sz w:val="16"/>
                            <w:lang w:val="en-US"/>
                          </w:rPr>
                          <w:t xml:space="preserve">For more information: </w:t>
                        </w:r>
                        <w:r>
                          <w:fldChar w:fldCharType="begin"/>
                        </w:r>
                        <w:r w:rsidRPr="002E66F4">
                          <w:rPr>
                            <w:lang w:val="en-US"/>
                          </w:rPr>
                          <w:instrText>HYPERLINK "http://www.realestate.bnpparibas.com/" \h</w:instrText>
                        </w:r>
                        <w:r>
                          <w:fldChar w:fldCharType="separate"/>
                        </w:r>
                        <w:r w:rsidRPr="00752921">
                          <w:rPr>
                            <w:rFonts w:ascii="Arial" w:hAnsi="Arial"/>
                            <w:color w:val="0000FF"/>
                            <w:sz w:val="16"/>
                            <w:u w:val="single"/>
                            <w:lang w:val="en-US"/>
                          </w:rPr>
                          <w:t>www.realestate.bnpparibas.com</w:t>
                        </w:r>
                        <w:r>
                          <w:fldChar w:fldCharType="end"/>
                        </w:r>
                        <w:r w:rsidRPr="00752921">
                          <w:rPr>
                            <w:rFonts w:ascii="Arial" w:hAnsi="Arial"/>
                            <w:color w:val="808080"/>
                            <w:sz w:val="16"/>
                            <w:u w:val="single"/>
                            <w:lang w:val="en-US"/>
                          </w:rPr>
                          <w:t xml:space="preserve">  </w:t>
                        </w:r>
                      </w:p>
                      <w:p w14:paraId="5649B8EB" w14:textId="77777777" w:rsidR="001174CD" w:rsidRPr="008D2729" w:rsidRDefault="001174CD" w:rsidP="008D2729">
                        <w:pPr>
                          <w:keepNext/>
                          <w:autoSpaceDE w:val="0"/>
                          <w:autoSpaceDN w:val="0"/>
                          <w:adjustRightInd w:val="0"/>
                          <w:ind w:left="-851"/>
                          <w:jc w:val="right"/>
                          <w:rPr>
                            <w:rFonts w:ascii="Arial" w:hAnsi="Arial" w:cs="Arial"/>
                            <w:b/>
                            <w:color w:val="004231"/>
                            <w:sz w:val="16"/>
                            <w:szCs w:val="16"/>
                            <w:lang w:val="en-US"/>
                          </w:rPr>
                        </w:pPr>
                        <w:r w:rsidRPr="00752921">
                          <w:rPr>
                            <w:rFonts w:ascii="Arial" w:hAnsi="Arial"/>
                            <w:b/>
                            <w:color w:val="004231"/>
                            <w:sz w:val="16"/>
                            <w:lang w:val="en-US"/>
                          </w:rPr>
                          <w:t>Real estate for a changing world</w:t>
                        </w:r>
                      </w:p>
                    </w:txbxContent>
                  </v:textbox>
                </v:shape>
              </v:group>
            </w:pict>
          </mc:Fallback>
        </mc:AlternateContent>
      </w:r>
    </w:p>
    <w:p w14:paraId="55987EA2" w14:textId="77777777" w:rsidR="00752921" w:rsidRPr="004975BE" w:rsidRDefault="00752921" w:rsidP="00422A2C">
      <w:pPr>
        <w:spacing w:line="240" w:lineRule="auto"/>
        <w:rPr>
          <w:rFonts w:ascii="Arial" w:eastAsia="Calibri" w:hAnsi="Arial" w:cs="Arial"/>
          <w:strike/>
          <w:sz w:val="22"/>
          <w:lang w:val="en-US"/>
        </w:rPr>
      </w:pPr>
    </w:p>
    <w:p w14:paraId="563EEE55" w14:textId="77777777" w:rsidR="00752921" w:rsidRPr="004975BE" w:rsidRDefault="00752921" w:rsidP="0001613E">
      <w:pPr>
        <w:jc w:val="left"/>
        <w:rPr>
          <w:lang w:val="en-US"/>
        </w:rPr>
      </w:pPr>
    </w:p>
    <w:p w14:paraId="474A18C8" w14:textId="77777777" w:rsidR="00752921" w:rsidRPr="004975BE" w:rsidRDefault="00752921" w:rsidP="0001613E">
      <w:pPr>
        <w:pStyle w:val="Title"/>
        <w:spacing w:before="100" w:beforeAutospacing="1" w:after="100" w:afterAutospacing="1" w:line="240" w:lineRule="auto"/>
        <w:rPr>
          <w:sz w:val="24"/>
          <w:lang w:val="en-US"/>
        </w:rPr>
      </w:pPr>
    </w:p>
    <w:p w14:paraId="00A58BB3" w14:textId="77777777" w:rsidR="00752921" w:rsidRPr="004975BE" w:rsidRDefault="00752921" w:rsidP="0001613E">
      <w:pPr>
        <w:jc w:val="left"/>
        <w:rPr>
          <w:lang w:val="en-US"/>
        </w:rPr>
      </w:pPr>
    </w:p>
    <w:p w14:paraId="69ECF9BD" w14:textId="77777777" w:rsidR="00752921" w:rsidRPr="004975BE" w:rsidRDefault="00752921" w:rsidP="0001613E">
      <w:pPr>
        <w:jc w:val="left"/>
        <w:rPr>
          <w:lang w:val="en-US"/>
        </w:rPr>
      </w:pPr>
    </w:p>
    <w:p w14:paraId="4335ABD7" w14:textId="77777777" w:rsidR="00752921" w:rsidRPr="004975BE" w:rsidRDefault="00752921" w:rsidP="0001613E">
      <w:pPr>
        <w:jc w:val="left"/>
        <w:rPr>
          <w:lang w:val="en-US"/>
        </w:rPr>
      </w:pPr>
    </w:p>
    <w:p w14:paraId="7D0E36C9" w14:textId="77777777" w:rsidR="00752921" w:rsidRPr="004975BE" w:rsidRDefault="00752921" w:rsidP="0001613E">
      <w:pPr>
        <w:tabs>
          <w:tab w:val="left" w:pos="1267"/>
        </w:tabs>
        <w:jc w:val="left"/>
        <w:rPr>
          <w:lang w:val="en-US"/>
        </w:rPr>
      </w:pPr>
    </w:p>
    <w:p w14:paraId="2558BB80" w14:textId="77777777" w:rsidR="00752921" w:rsidRPr="004975BE" w:rsidRDefault="00752921" w:rsidP="00752921">
      <w:pPr>
        <w:tabs>
          <w:tab w:val="left" w:pos="1267"/>
        </w:tabs>
        <w:rPr>
          <w:lang w:val="en-US"/>
        </w:rPr>
      </w:pPr>
    </w:p>
    <w:p w14:paraId="581DE85A" w14:textId="77777777" w:rsidR="00752921" w:rsidRPr="004975BE" w:rsidRDefault="00752921" w:rsidP="00752921">
      <w:pPr>
        <w:autoSpaceDE w:val="0"/>
        <w:autoSpaceDN w:val="0"/>
        <w:adjustRightInd w:val="0"/>
        <w:rPr>
          <w:rFonts w:ascii="Arial" w:hAnsi="Arial" w:cs="Arial"/>
          <w:sz w:val="16"/>
          <w:szCs w:val="16"/>
          <w:lang w:val="en-US"/>
        </w:rPr>
      </w:pPr>
      <w:r w:rsidRPr="004975BE">
        <w:rPr>
          <w:rFonts w:ascii="Arial" w:hAnsi="Arial"/>
          <w:color w:val="808080"/>
          <w:sz w:val="16"/>
          <w:lang w:val="en-US"/>
        </w:rPr>
        <w:t xml:space="preserve"> </w:t>
      </w:r>
    </w:p>
    <w:p w14:paraId="0E67B025" w14:textId="77777777" w:rsidR="00752921" w:rsidRPr="004975BE" w:rsidRDefault="00752921" w:rsidP="00752921">
      <w:pPr>
        <w:autoSpaceDE w:val="0"/>
        <w:autoSpaceDN w:val="0"/>
        <w:adjustRightInd w:val="0"/>
        <w:rPr>
          <w:rFonts w:ascii="Arial" w:hAnsi="Arial" w:cs="Arial"/>
          <w:sz w:val="16"/>
          <w:szCs w:val="16"/>
          <w:lang w:val="en-US"/>
        </w:rPr>
      </w:pPr>
    </w:p>
    <w:p w14:paraId="3ADD410D" w14:textId="77777777" w:rsidR="00752921" w:rsidRPr="004975BE" w:rsidRDefault="00752921" w:rsidP="00752921">
      <w:pPr>
        <w:autoSpaceDE w:val="0"/>
        <w:autoSpaceDN w:val="0"/>
        <w:adjustRightInd w:val="0"/>
        <w:rPr>
          <w:rFonts w:ascii="Arial" w:hAnsi="Arial" w:cs="Arial"/>
          <w:sz w:val="16"/>
          <w:szCs w:val="16"/>
          <w:lang w:val="en-US"/>
        </w:rPr>
      </w:pPr>
    </w:p>
    <w:p w14:paraId="55155FBF" w14:textId="77777777" w:rsidR="00752921" w:rsidRPr="004975BE" w:rsidRDefault="00752921" w:rsidP="00752921">
      <w:pPr>
        <w:autoSpaceDE w:val="0"/>
        <w:autoSpaceDN w:val="0"/>
        <w:adjustRightInd w:val="0"/>
        <w:rPr>
          <w:rFonts w:ascii="Arial" w:hAnsi="Arial" w:cs="Arial"/>
          <w:sz w:val="16"/>
          <w:szCs w:val="16"/>
          <w:lang w:val="en-US"/>
        </w:rPr>
      </w:pPr>
    </w:p>
    <w:p w14:paraId="3006FBED" w14:textId="77777777" w:rsidR="00752921" w:rsidRPr="000045D4" w:rsidRDefault="00A10E01" w:rsidP="00752921">
      <w:pPr>
        <w:autoSpaceDE w:val="0"/>
        <w:autoSpaceDN w:val="0"/>
        <w:adjustRightInd w:val="0"/>
        <w:rPr>
          <w:rFonts w:ascii="Arial" w:hAnsi="Arial" w:cs="Arial"/>
          <w:sz w:val="16"/>
          <w:szCs w:val="16"/>
          <w:lang w:val="pl-PL"/>
        </w:rPr>
      </w:pPr>
      <w:r w:rsidRPr="000045D4">
        <w:rPr>
          <w:rFonts w:ascii="Arial" w:hAnsi="Arial" w:cs="Arial"/>
          <w:noProof/>
          <w:color w:val="808080"/>
          <w:sz w:val="16"/>
          <w:szCs w:val="16"/>
          <w:lang w:val="pl-PL" w:eastAsia="pl-PL"/>
        </w:rPr>
        <mc:AlternateContent>
          <mc:Choice Requires="wps">
            <w:drawing>
              <wp:anchor distT="0" distB="0" distL="114300" distR="114300" simplePos="0" relativeHeight="251658241" behindDoc="0" locked="0" layoutInCell="1" allowOverlap="1" wp14:anchorId="7CE10312" wp14:editId="5F3FC94A">
                <wp:simplePos x="0" y="0"/>
                <wp:positionH relativeFrom="margin">
                  <wp:posOffset>57774</wp:posOffset>
                </wp:positionH>
                <wp:positionV relativeFrom="paragraph">
                  <wp:posOffset>26519</wp:posOffset>
                </wp:positionV>
                <wp:extent cx="6489065" cy="609600"/>
                <wp:effectExtent l="0" t="0" r="26035" b="19050"/>
                <wp:wrapNone/>
                <wp:docPr id="19" name="Rectangle 19"/>
                <wp:cNvGraphicFramePr/>
                <a:graphic xmlns:a="http://schemas.openxmlformats.org/drawingml/2006/main">
                  <a:graphicData uri="http://schemas.microsoft.com/office/word/2010/wordprocessingShape">
                    <wps:wsp>
                      <wps:cNvSpPr/>
                      <wps:spPr>
                        <a:xfrm>
                          <a:off x="0" y="0"/>
                          <a:ext cx="6489065" cy="609600"/>
                        </a:xfrm>
                        <a:prstGeom prst="rect">
                          <a:avLst/>
                        </a:prstGeom>
                        <a:no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2C1EEAE" w14:textId="77777777" w:rsidR="00E47DCA" w:rsidRPr="00643A8B" w:rsidRDefault="001174CD" w:rsidP="0017302B">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P</w:t>
                            </w:r>
                            <w:r w:rsidR="00EC39CB" w:rsidRPr="00CE79DF">
                              <w:rPr>
                                <w:rFonts w:ascii="Arial" w:hAnsi="Arial"/>
                                <w:b/>
                                <w:color w:val="004231"/>
                                <w:sz w:val="18"/>
                                <w:lang w:val="en-US"/>
                              </w:rPr>
                              <w:t xml:space="preserve">ress </w:t>
                            </w:r>
                            <w:r w:rsidR="00000EBE">
                              <w:rPr>
                                <w:rFonts w:ascii="Arial" w:hAnsi="Arial"/>
                                <w:b/>
                                <w:color w:val="004231"/>
                                <w:sz w:val="18"/>
                                <w:lang w:val="en-US"/>
                              </w:rPr>
                              <w:t>c</w:t>
                            </w:r>
                            <w:r w:rsidR="00EC39CB" w:rsidRPr="00CE79DF">
                              <w:rPr>
                                <w:rFonts w:ascii="Arial" w:hAnsi="Arial"/>
                                <w:b/>
                                <w:color w:val="004231"/>
                                <w:sz w:val="18"/>
                                <w:lang w:val="en-US"/>
                              </w:rPr>
                              <w:t>ontact</w:t>
                            </w:r>
                            <w:r w:rsidR="00000EBE">
                              <w:rPr>
                                <w:rFonts w:ascii="Arial" w:hAnsi="Arial"/>
                                <w:b/>
                                <w:color w:val="004231"/>
                                <w:sz w:val="18"/>
                                <w:lang w:val="en-US"/>
                              </w:rPr>
                              <w:t>s</w:t>
                            </w:r>
                            <w:r w:rsidRPr="00CE79DF">
                              <w:rPr>
                                <w:rFonts w:ascii="Arial" w:hAnsi="Arial"/>
                                <w:b/>
                                <w:color w:val="004231"/>
                                <w:sz w:val="18"/>
                                <w:lang w:val="en-US"/>
                              </w:rPr>
                              <w:t>:</w:t>
                            </w:r>
                          </w:p>
                          <w:p w14:paraId="34EE489A" w14:textId="77777777" w:rsidR="0017302B" w:rsidRPr="0079798F" w:rsidRDefault="00114158" w:rsidP="0017302B">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00643A8B" w:rsidRPr="0079798F">
                              <w:rPr>
                                <w:rFonts w:ascii="Arial" w:hAnsi="Arial" w:cs="Arial"/>
                                <w:b/>
                                <w:color w:val="808080"/>
                                <w:sz w:val="16"/>
                                <w:szCs w:val="18"/>
                                <w:lang w:val="en-US"/>
                              </w:rPr>
                              <w:t>:</w:t>
                            </w:r>
                            <w:r w:rsidR="0017302B"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3464090C" w14:textId="77777777" w:rsidR="00CE79DF" w:rsidRPr="00114158" w:rsidRDefault="00114158" w:rsidP="0017302B">
                            <w:pPr>
                              <w:pStyle w:val="Footer"/>
                              <w:tabs>
                                <w:tab w:val="left" w:pos="142"/>
                              </w:tabs>
                              <w:rPr>
                                <w:noProof/>
                                <w:lang w:val="en-US" w:eastAsia="fr-FR"/>
                              </w:rPr>
                            </w:pPr>
                            <w:hyperlink r:id="rId21" w:history="1">
                              <w:r w:rsidRPr="003E27E0">
                                <w:rPr>
                                  <w:rStyle w:val="Hyperlink"/>
                                  <w:rFonts w:ascii="Arial" w:hAnsi="Arial" w:cs="Arial"/>
                                  <w:sz w:val="16"/>
                                  <w:szCs w:val="16"/>
                                  <w:lang w:val="en-US"/>
                                </w:rPr>
                                <w:t>justyna.magrzyk-flemming@realestate.bnpparibas</w:t>
                              </w:r>
                            </w:hyperlink>
                          </w:p>
                          <w:p w14:paraId="7CBBE7AC" w14:textId="77777777" w:rsidR="001174CD" w:rsidRPr="00114158" w:rsidRDefault="001174CD" w:rsidP="00752921">
                            <w:pPr>
                              <w:jc w:val="center"/>
                              <w:rPr>
                                <w:lang w:val="en-US"/>
                              </w:rPr>
                            </w:pPr>
                          </w:p>
                        </w:txbxContent>
                      </wps:txbx>
                      <wps:bodyPr rot="0" spcFirstLastPara="0" vertOverflow="overflow" horzOverflow="overflow" vert="horz" wrap="square" lIns="91440" tIns="90000" rIns="91440" bIns="9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E10312" id="Rectangle 19" o:spid="_x0000_s1030" style="position:absolute;left:0;text-align:left;margin-left:4.55pt;margin-top:2.1pt;width:510.95pt;height:4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" filled="f" strokecolor="black [3213]">
                <v:stroke dashstyle="3 1"/>
                <v:textbox inset=",2.5mm,,2.5mm">
                  <w:txbxContent>
                    <w:p w14:paraId="12C1EEAE" w14:textId="77777777" w:rsidR="00E47DCA" w:rsidRPr="00643A8B" w:rsidRDefault="001174CD" w:rsidP="0017302B">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P</w:t>
                      </w:r>
                      <w:r w:rsidR="00EC39CB" w:rsidRPr="00CE79DF">
                        <w:rPr>
                          <w:rFonts w:ascii="Arial" w:hAnsi="Arial"/>
                          <w:b/>
                          <w:color w:val="004231"/>
                          <w:sz w:val="18"/>
                          <w:lang w:val="en-US"/>
                        </w:rPr>
                        <w:t xml:space="preserve">ress </w:t>
                      </w:r>
                      <w:r w:rsidR="00000EBE">
                        <w:rPr>
                          <w:rFonts w:ascii="Arial" w:hAnsi="Arial"/>
                          <w:b/>
                          <w:color w:val="004231"/>
                          <w:sz w:val="18"/>
                          <w:lang w:val="en-US"/>
                        </w:rPr>
                        <w:t>c</w:t>
                      </w:r>
                      <w:r w:rsidR="00EC39CB" w:rsidRPr="00CE79DF">
                        <w:rPr>
                          <w:rFonts w:ascii="Arial" w:hAnsi="Arial"/>
                          <w:b/>
                          <w:color w:val="004231"/>
                          <w:sz w:val="18"/>
                          <w:lang w:val="en-US"/>
                        </w:rPr>
                        <w:t>ontact</w:t>
                      </w:r>
                      <w:r w:rsidR="00000EBE">
                        <w:rPr>
                          <w:rFonts w:ascii="Arial" w:hAnsi="Arial"/>
                          <w:b/>
                          <w:color w:val="004231"/>
                          <w:sz w:val="18"/>
                          <w:lang w:val="en-US"/>
                        </w:rPr>
                        <w:t>s</w:t>
                      </w:r>
                      <w:r w:rsidRPr="00CE79DF">
                        <w:rPr>
                          <w:rFonts w:ascii="Arial" w:hAnsi="Arial"/>
                          <w:b/>
                          <w:color w:val="004231"/>
                          <w:sz w:val="18"/>
                          <w:lang w:val="en-US"/>
                        </w:rPr>
                        <w:t>:</w:t>
                      </w:r>
                    </w:p>
                    <w:p w14:paraId="34EE489A" w14:textId="77777777" w:rsidR="0017302B" w:rsidRPr="0079798F" w:rsidRDefault="00114158" w:rsidP="0017302B">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00643A8B" w:rsidRPr="0079798F">
                        <w:rPr>
                          <w:rFonts w:ascii="Arial" w:hAnsi="Arial" w:cs="Arial"/>
                          <w:b/>
                          <w:color w:val="808080"/>
                          <w:sz w:val="16"/>
                          <w:szCs w:val="18"/>
                          <w:lang w:val="en-US"/>
                        </w:rPr>
                        <w:t>:</w:t>
                      </w:r>
                      <w:r w:rsidR="0017302B"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3464090C" w14:textId="77777777" w:rsidR="00CE79DF" w:rsidRPr="00114158" w:rsidRDefault="00114158" w:rsidP="0017302B">
                      <w:pPr>
                        <w:pStyle w:val="Footer"/>
                        <w:tabs>
                          <w:tab w:val="left" w:pos="142"/>
                        </w:tabs>
                        <w:rPr>
                          <w:noProof/>
                          <w:lang w:val="en-US" w:eastAsia="fr-FR"/>
                        </w:rPr>
                      </w:pPr>
                      <w:hyperlink r:id="rId24" w:history="1">
                        <w:r w:rsidRPr="003E27E0">
                          <w:rPr>
                            <w:rStyle w:val="Hyperlink"/>
                            <w:rFonts w:ascii="Arial" w:hAnsi="Arial" w:cs="Arial"/>
                            <w:sz w:val="16"/>
                            <w:szCs w:val="16"/>
                            <w:lang w:val="en-US"/>
                          </w:rPr>
                          <w:t>justyna.magrzyk-flemming@realestate.bnpparibas</w:t>
                        </w:r>
                      </w:hyperlink>
                    </w:p>
                    <w:p w14:paraId="7CBBE7AC" w14:textId="77777777" w:rsidR="001174CD" w:rsidRPr="00114158" w:rsidRDefault="001174CD" w:rsidP="00752921">
                      <w:pPr>
                        <w:jc w:val="center"/>
                        <w:rPr>
                          <w:lang w:val="en-US"/>
                        </w:rPr>
                      </w:pPr>
                    </w:p>
                  </w:txbxContent>
                </v:textbox>
                <w10:wrap anchorx="margin"/>
              </v:rect>
            </w:pict>
          </mc:Fallback>
        </mc:AlternateContent>
      </w:r>
    </w:p>
    <w:sectPr w:rsidR="00752921" w:rsidRPr="000045D4" w:rsidSect="00015CEF">
      <w:footerReference w:type="default" r:id="rId25"/>
      <w:pgSz w:w="11906" w:h="16838" w:code="9"/>
      <w:pgMar w:top="709" w:right="851" w:bottom="1276" w:left="851" w:header="0" w:footer="14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1ECE9" w14:textId="77777777" w:rsidR="003C727A" w:rsidRDefault="003C727A" w:rsidP="008C4C01">
      <w:r>
        <w:separator/>
      </w:r>
    </w:p>
  </w:endnote>
  <w:endnote w:type="continuationSeparator" w:id="0">
    <w:p w14:paraId="0F7C94F3" w14:textId="77777777" w:rsidR="003C727A" w:rsidRDefault="003C727A" w:rsidP="008C4C01">
      <w:r>
        <w:continuationSeparator/>
      </w:r>
    </w:p>
  </w:endnote>
  <w:endnote w:type="continuationNotice" w:id="1">
    <w:p w14:paraId="566043E5" w14:textId="77777777" w:rsidR="003C727A" w:rsidRDefault="003C727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Helvetica 45 Light">
    <w:altName w:val="Courier New"/>
    <w:charset w:val="00"/>
    <w:family w:val="auto"/>
    <w:pitch w:val="variable"/>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A5DA" w14:textId="022BE754" w:rsidR="001174CD" w:rsidRPr="00B060E1" w:rsidRDefault="00383D41" w:rsidP="0068738D">
    <w:pPr>
      <w:pStyle w:val="Footer"/>
      <w:jc w:val="left"/>
    </w:pPr>
    <w:r>
      <w:rPr>
        <w:noProof/>
        <w:lang w:val="pl-PL" w:eastAsia="pl-PL"/>
      </w:rPr>
      <w:drawing>
        <wp:anchor distT="0" distB="0" distL="114300" distR="114300" simplePos="0" relativeHeight="251658241" behindDoc="0" locked="0" layoutInCell="1" allowOverlap="1" wp14:anchorId="3D9C5328" wp14:editId="6956403A">
          <wp:simplePos x="0" y="0"/>
          <wp:positionH relativeFrom="column">
            <wp:posOffset>5357495</wp:posOffset>
          </wp:positionH>
          <wp:positionV relativeFrom="paragraph">
            <wp:posOffset>154305</wp:posOffset>
          </wp:positionV>
          <wp:extent cx="1123950" cy="86296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dition Publicité\Ericka\CHARTE 2015\CHARTE\BNPP_Sign_FR_IMMO\BNPP_Sign_FR3_3l.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2560" r="11044" b="-3218"/>
                  <a:stretch/>
                </pic:blipFill>
                <pic:spPr bwMode="auto">
                  <a:xfrm>
                    <a:off x="0" y="0"/>
                    <a:ext cx="1123950" cy="862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74CD">
      <w:rPr>
        <w:noProof/>
        <w:lang w:val="pl-PL" w:eastAsia="pl-PL"/>
      </w:rPr>
      <w:drawing>
        <wp:anchor distT="0" distB="0" distL="114300" distR="114300" simplePos="0" relativeHeight="251658240" behindDoc="0" locked="0" layoutInCell="1" allowOverlap="1" wp14:anchorId="7144657C" wp14:editId="67F640A1">
          <wp:simplePos x="0" y="0"/>
          <wp:positionH relativeFrom="column">
            <wp:posOffset>-635</wp:posOffset>
          </wp:positionH>
          <wp:positionV relativeFrom="paragraph">
            <wp:posOffset>308610</wp:posOffset>
          </wp:positionV>
          <wp:extent cx="2632075" cy="498475"/>
          <wp:effectExtent l="0" t="0" r="0" b="0"/>
          <wp:wrapSquare wrapText="bothSides"/>
          <wp:docPr id="15" name="Picture 15" descr="K:\Edition Publicité\Ericka\CHARTE 2015\CHARTE\RE_BL_E_Q\RE_BL_E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dition Publicité\Ericka\CHARTE 2015\CHARTE\RE_BL_E_Q\RE_BL_E_Q.jpg"/>
                  <pic:cNvPicPr>
                    <a:picLocks noChangeAspect="1" noChangeArrowheads="1"/>
                  </pic:cNvPicPr>
                </pic:nvPicPr>
                <pic:blipFill rotWithShape="1">
                  <a:blip r:embed="rId2">
                    <a:extLst>
                      <a:ext uri="{28A0092B-C50C-407E-A947-70E740481C1C}">
                        <a14:useLocalDpi xmlns:a14="http://schemas.microsoft.com/office/drawing/2010/main" val="0"/>
                      </a:ext>
                    </a:extLst>
                  </a:blip>
                  <a:srcRect l="5102" t="16953" b="19011"/>
                  <a:stretch/>
                </pic:blipFill>
                <pic:spPr bwMode="auto">
                  <a:xfrm>
                    <a:off x="0" y="0"/>
                    <a:ext cx="2632075" cy="49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82272" w14:textId="77777777" w:rsidR="003C727A" w:rsidRDefault="003C727A" w:rsidP="008C4C01">
      <w:r>
        <w:separator/>
      </w:r>
    </w:p>
  </w:footnote>
  <w:footnote w:type="continuationSeparator" w:id="0">
    <w:p w14:paraId="59AFF60E" w14:textId="77777777" w:rsidR="003C727A" w:rsidRDefault="003C727A" w:rsidP="008C4C01">
      <w:r>
        <w:continuationSeparator/>
      </w:r>
    </w:p>
  </w:footnote>
  <w:footnote w:type="continuationNotice" w:id="1">
    <w:p w14:paraId="06759895" w14:textId="77777777" w:rsidR="003C727A" w:rsidRDefault="003C727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BE37"/>
    <w:multiLevelType w:val="hybridMultilevel"/>
    <w:tmpl w:val="5060C384"/>
    <w:lvl w:ilvl="0" w:tplc="2F44A9EE">
      <w:start w:val="1"/>
      <w:numFmt w:val="bullet"/>
      <w:lvlText w:val="-"/>
      <w:lvlJc w:val="left"/>
      <w:pPr>
        <w:ind w:left="720" w:hanging="360"/>
      </w:pPr>
      <w:rPr>
        <w:rFonts w:ascii="Aptos" w:hAnsi="Aptos" w:hint="default"/>
      </w:rPr>
    </w:lvl>
    <w:lvl w:ilvl="1" w:tplc="AC26BDF6">
      <w:start w:val="1"/>
      <w:numFmt w:val="bullet"/>
      <w:lvlText w:val="o"/>
      <w:lvlJc w:val="left"/>
      <w:pPr>
        <w:ind w:left="1440" w:hanging="360"/>
      </w:pPr>
      <w:rPr>
        <w:rFonts w:ascii="Courier New" w:hAnsi="Courier New" w:hint="default"/>
      </w:rPr>
    </w:lvl>
    <w:lvl w:ilvl="2" w:tplc="1608A462">
      <w:start w:val="1"/>
      <w:numFmt w:val="bullet"/>
      <w:lvlText w:val=""/>
      <w:lvlJc w:val="left"/>
      <w:pPr>
        <w:ind w:left="2160" w:hanging="360"/>
      </w:pPr>
      <w:rPr>
        <w:rFonts w:ascii="Wingdings" w:hAnsi="Wingdings" w:hint="default"/>
      </w:rPr>
    </w:lvl>
    <w:lvl w:ilvl="3" w:tplc="B6D47E44">
      <w:start w:val="1"/>
      <w:numFmt w:val="bullet"/>
      <w:lvlText w:val=""/>
      <w:lvlJc w:val="left"/>
      <w:pPr>
        <w:ind w:left="2880" w:hanging="360"/>
      </w:pPr>
      <w:rPr>
        <w:rFonts w:ascii="Symbol" w:hAnsi="Symbol" w:hint="default"/>
      </w:rPr>
    </w:lvl>
    <w:lvl w:ilvl="4" w:tplc="8E9ED5A4">
      <w:start w:val="1"/>
      <w:numFmt w:val="bullet"/>
      <w:lvlText w:val="o"/>
      <w:lvlJc w:val="left"/>
      <w:pPr>
        <w:ind w:left="3600" w:hanging="360"/>
      </w:pPr>
      <w:rPr>
        <w:rFonts w:ascii="Courier New" w:hAnsi="Courier New" w:hint="default"/>
      </w:rPr>
    </w:lvl>
    <w:lvl w:ilvl="5" w:tplc="73D887EC">
      <w:start w:val="1"/>
      <w:numFmt w:val="bullet"/>
      <w:lvlText w:val=""/>
      <w:lvlJc w:val="left"/>
      <w:pPr>
        <w:ind w:left="4320" w:hanging="360"/>
      </w:pPr>
      <w:rPr>
        <w:rFonts w:ascii="Wingdings" w:hAnsi="Wingdings" w:hint="default"/>
      </w:rPr>
    </w:lvl>
    <w:lvl w:ilvl="6" w:tplc="0226C0D8">
      <w:start w:val="1"/>
      <w:numFmt w:val="bullet"/>
      <w:lvlText w:val=""/>
      <w:lvlJc w:val="left"/>
      <w:pPr>
        <w:ind w:left="5040" w:hanging="360"/>
      </w:pPr>
      <w:rPr>
        <w:rFonts w:ascii="Symbol" w:hAnsi="Symbol" w:hint="default"/>
      </w:rPr>
    </w:lvl>
    <w:lvl w:ilvl="7" w:tplc="AFD03750">
      <w:start w:val="1"/>
      <w:numFmt w:val="bullet"/>
      <w:lvlText w:val="o"/>
      <w:lvlJc w:val="left"/>
      <w:pPr>
        <w:ind w:left="5760" w:hanging="360"/>
      </w:pPr>
      <w:rPr>
        <w:rFonts w:ascii="Courier New" w:hAnsi="Courier New" w:hint="default"/>
      </w:rPr>
    </w:lvl>
    <w:lvl w:ilvl="8" w:tplc="8528D750">
      <w:start w:val="1"/>
      <w:numFmt w:val="bullet"/>
      <w:lvlText w:val=""/>
      <w:lvlJc w:val="left"/>
      <w:pPr>
        <w:ind w:left="6480" w:hanging="360"/>
      </w:pPr>
      <w:rPr>
        <w:rFonts w:ascii="Wingdings" w:hAnsi="Wingdings" w:hint="default"/>
      </w:rPr>
    </w:lvl>
  </w:abstractNum>
  <w:abstractNum w:abstractNumId="1" w15:restartNumberingAfterBreak="0">
    <w:nsid w:val="2106BFD4"/>
    <w:multiLevelType w:val="hybridMultilevel"/>
    <w:tmpl w:val="0DE420BC"/>
    <w:lvl w:ilvl="0" w:tplc="1204A018">
      <w:start w:val="1"/>
      <w:numFmt w:val="bullet"/>
      <w:lvlText w:val="-"/>
      <w:lvlJc w:val="left"/>
      <w:pPr>
        <w:ind w:left="720" w:hanging="360"/>
      </w:pPr>
      <w:rPr>
        <w:rFonts w:ascii="Aptos" w:hAnsi="Aptos" w:hint="default"/>
      </w:rPr>
    </w:lvl>
    <w:lvl w:ilvl="1" w:tplc="592C6CA0">
      <w:start w:val="1"/>
      <w:numFmt w:val="bullet"/>
      <w:lvlText w:val="o"/>
      <w:lvlJc w:val="left"/>
      <w:pPr>
        <w:ind w:left="1440" w:hanging="360"/>
      </w:pPr>
      <w:rPr>
        <w:rFonts w:ascii="Courier New" w:hAnsi="Courier New" w:hint="default"/>
      </w:rPr>
    </w:lvl>
    <w:lvl w:ilvl="2" w:tplc="D480B342">
      <w:start w:val="1"/>
      <w:numFmt w:val="bullet"/>
      <w:lvlText w:val=""/>
      <w:lvlJc w:val="left"/>
      <w:pPr>
        <w:ind w:left="2160" w:hanging="360"/>
      </w:pPr>
      <w:rPr>
        <w:rFonts w:ascii="Wingdings" w:hAnsi="Wingdings" w:hint="default"/>
      </w:rPr>
    </w:lvl>
    <w:lvl w:ilvl="3" w:tplc="7D0CC630">
      <w:start w:val="1"/>
      <w:numFmt w:val="bullet"/>
      <w:lvlText w:val=""/>
      <w:lvlJc w:val="left"/>
      <w:pPr>
        <w:ind w:left="2880" w:hanging="360"/>
      </w:pPr>
      <w:rPr>
        <w:rFonts w:ascii="Symbol" w:hAnsi="Symbol" w:hint="default"/>
      </w:rPr>
    </w:lvl>
    <w:lvl w:ilvl="4" w:tplc="A48E5306">
      <w:start w:val="1"/>
      <w:numFmt w:val="bullet"/>
      <w:lvlText w:val="o"/>
      <w:lvlJc w:val="left"/>
      <w:pPr>
        <w:ind w:left="3600" w:hanging="360"/>
      </w:pPr>
      <w:rPr>
        <w:rFonts w:ascii="Courier New" w:hAnsi="Courier New" w:hint="default"/>
      </w:rPr>
    </w:lvl>
    <w:lvl w:ilvl="5" w:tplc="93F0E4CE">
      <w:start w:val="1"/>
      <w:numFmt w:val="bullet"/>
      <w:lvlText w:val=""/>
      <w:lvlJc w:val="left"/>
      <w:pPr>
        <w:ind w:left="4320" w:hanging="360"/>
      </w:pPr>
      <w:rPr>
        <w:rFonts w:ascii="Wingdings" w:hAnsi="Wingdings" w:hint="default"/>
      </w:rPr>
    </w:lvl>
    <w:lvl w:ilvl="6" w:tplc="35BA6BFA">
      <w:start w:val="1"/>
      <w:numFmt w:val="bullet"/>
      <w:lvlText w:val=""/>
      <w:lvlJc w:val="left"/>
      <w:pPr>
        <w:ind w:left="5040" w:hanging="360"/>
      </w:pPr>
      <w:rPr>
        <w:rFonts w:ascii="Symbol" w:hAnsi="Symbol" w:hint="default"/>
      </w:rPr>
    </w:lvl>
    <w:lvl w:ilvl="7" w:tplc="AE881DAE">
      <w:start w:val="1"/>
      <w:numFmt w:val="bullet"/>
      <w:lvlText w:val="o"/>
      <w:lvlJc w:val="left"/>
      <w:pPr>
        <w:ind w:left="5760" w:hanging="360"/>
      </w:pPr>
      <w:rPr>
        <w:rFonts w:ascii="Courier New" w:hAnsi="Courier New" w:hint="default"/>
      </w:rPr>
    </w:lvl>
    <w:lvl w:ilvl="8" w:tplc="E7683B2A">
      <w:start w:val="1"/>
      <w:numFmt w:val="bullet"/>
      <w:lvlText w:val=""/>
      <w:lvlJc w:val="left"/>
      <w:pPr>
        <w:ind w:left="6480" w:hanging="360"/>
      </w:pPr>
      <w:rPr>
        <w:rFonts w:ascii="Wingdings" w:hAnsi="Wingdings" w:hint="default"/>
      </w:rPr>
    </w:lvl>
  </w:abstractNum>
  <w:abstractNum w:abstractNumId="2" w15:restartNumberingAfterBreak="0">
    <w:nsid w:val="24313783"/>
    <w:multiLevelType w:val="hybridMultilevel"/>
    <w:tmpl w:val="ACEC53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B07037B"/>
    <w:multiLevelType w:val="hybridMultilevel"/>
    <w:tmpl w:val="68CA694C"/>
    <w:lvl w:ilvl="0" w:tplc="07CEBEB6">
      <w:start w:val="1"/>
      <w:numFmt w:val="bullet"/>
      <w:lvlText w:val=""/>
      <w:lvlJc w:val="left"/>
      <w:pPr>
        <w:tabs>
          <w:tab w:val="num" w:pos="720"/>
        </w:tabs>
        <w:ind w:left="720" w:hanging="360"/>
      </w:pPr>
      <w:rPr>
        <w:rFonts w:ascii="Symbol" w:hAnsi="Symbol" w:hint="default"/>
      </w:rPr>
    </w:lvl>
    <w:lvl w:ilvl="1" w:tplc="EC564ABA" w:tentative="1">
      <w:start w:val="1"/>
      <w:numFmt w:val="bullet"/>
      <w:lvlText w:val=""/>
      <w:lvlJc w:val="left"/>
      <w:pPr>
        <w:tabs>
          <w:tab w:val="num" w:pos="1440"/>
        </w:tabs>
        <w:ind w:left="1440" w:hanging="360"/>
      </w:pPr>
      <w:rPr>
        <w:rFonts w:ascii="Symbol" w:hAnsi="Symbol" w:hint="default"/>
      </w:rPr>
    </w:lvl>
    <w:lvl w:ilvl="2" w:tplc="16948EFE" w:tentative="1">
      <w:start w:val="1"/>
      <w:numFmt w:val="bullet"/>
      <w:lvlText w:val=""/>
      <w:lvlJc w:val="left"/>
      <w:pPr>
        <w:tabs>
          <w:tab w:val="num" w:pos="2160"/>
        </w:tabs>
        <w:ind w:left="2160" w:hanging="360"/>
      </w:pPr>
      <w:rPr>
        <w:rFonts w:ascii="Symbol" w:hAnsi="Symbol" w:hint="default"/>
      </w:rPr>
    </w:lvl>
    <w:lvl w:ilvl="3" w:tplc="1A884254" w:tentative="1">
      <w:start w:val="1"/>
      <w:numFmt w:val="bullet"/>
      <w:lvlText w:val=""/>
      <w:lvlJc w:val="left"/>
      <w:pPr>
        <w:tabs>
          <w:tab w:val="num" w:pos="2880"/>
        </w:tabs>
        <w:ind w:left="2880" w:hanging="360"/>
      </w:pPr>
      <w:rPr>
        <w:rFonts w:ascii="Symbol" w:hAnsi="Symbol" w:hint="default"/>
      </w:rPr>
    </w:lvl>
    <w:lvl w:ilvl="4" w:tplc="DED8AFDA" w:tentative="1">
      <w:start w:val="1"/>
      <w:numFmt w:val="bullet"/>
      <w:lvlText w:val=""/>
      <w:lvlJc w:val="left"/>
      <w:pPr>
        <w:tabs>
          <w:tab w:val="num" w:pos="3600"/>
        </w:tabs>
        <w:ind w:left="3600" w:hanging="360"/>
      </w:pPr>
      <w:rPr>
        <w:rFonts w:ascii="Symbol" w:hAnsi="Symbol" w:hint="default"/>
      </w:rPr>
    </w:lvl>
    <w:lvl w:ilvl="5" w:tplc="E0B28864" w:tentative="1">
      <w:start w:val="1"/>
      <w:numFmt w:val="bullet"/>
      <w:lvlText w:val=""/>
      <w:lvlJc w:val="left"/>
      <w:pPr>
        <w:tabs>
          <w:tab w:val="num" w:pos="4320"/>
        </w:tabs>
        <w:ind w:left="4320" w:hanging="360"/>
      </w:pPr>
      <w:rPr>
        <w:rFonts w:ascii="Symbol" w:hAnsi="Symbol" w:hint="default"/>
      </w:rPr>
    </w:lvl>
    <w:lvl w:ilvl="6" w:tplc="02E2E694" w:tentative="1">
      <w:start w:val="1"/>
      <w:numFmt w:val="bullet"/>
      <w:lvlText w:val=""/>
      <w:lvlJc w:val="left"/>
      <w:pPr>
        <w:tabs>
          <w:tab w:val="num" w:pos="5040"/>
        </w:tabs>
        <w:ind w:left="5040" w:hanging="360"/>
      </w:pPr>
      <w:rPr>
        <w:rFonts w:ascii="Symbol" w:hAnsi="Symbol" w:hint="default"/>
      </w:rPr>
    </w:lvl>
    <w:lvl w:ilvl="7" w:tplc="78A862B8" w:tentative="1">
      <w:start w:val="1"/>
      <w:numFmt w:val="bullet"/>
      <w:lvlText w:val=""/>
      <w:lvlJc w:val="left"/>
      <w:pPr>
        <w:tabs>
          <w:tab w:val="num" w:pos="5760"/>
        </w:tabs>
        <w:ind w:left="5760" w:hanging="360"/>
      </w:pPr>
      <w:rPr>
        <w:rFonts w:ascii="Symbol" w:hAnsi="Symbol" w:hint="default"/>
      </w:rPr>
    </w:lvl>
    <w:lvl w:ilvl="8" w:tplc="9AF6490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893BF00"/>
    <w:multiLevelType w:val="hybridMultilevel"/>
    <w:tmpl w:val="4D229D10"/>
    <w:lvl w:ilvl="0" w:tplc="DF0C6350">
      <w:start w:val="1"/>
      <w:numFmt w:val="bullet"/>
      <w:lvlText w:val="-"/>
      <w:lvlJc w:val="left"/>
      <w:pPr>
        <w:ind w:left="720" w:hanging="360"/>
      </w:pPr>
      <w:rPr>
        <w:rFonts w:ascii="Aptos" w:hAnsi="Aptos" w:hint="default"/>
      </w:rPr>
    </w:lvl>
    <w:lvl w:ilvl="1" w:tplc="6CF0AAD8">
      <w:start w:val="1"/>
      <w:numFmt w:val="bullet"/>
      <w:lvlText w:val="o"/>
      <w:lvlJc w:val="left"/>
      <w:pPr>
        <w:ind w:left="1440" w:hanging="360"/>
      </w:pPr>
      <w:rPr>
        <w:rFonts w:ascii="Courier New" w:hAnsi="Courier New" w:hint="default"/>
      </w:rPr>
    </w:lvl>
    <w:lvl w:ilvl="2" w:tplc="A796D576">
      <w:start w:val="1"/>
      <w:numFmt w:val="bullet"/>
      <w:lvlText w:val=""/>
      <w:lvlJc w:val="left"/>
      <w:pPr>
        <w:ind w:left="2160" w:hanging="360"/>
      </w:pPr>
      <w:rPr>
        <w:rFonts w:ascii="Wingdings" w:hAnsi="Wingdings" w:hint="default"/>
      </w:rPr>
    </w:lvl>
    <w:lvl w:ilvl="3" w:tplc="968298D0">
      <w:start w:val="1"/>
      <w:numFmt w:val="bullet"/>
      <w:lvlText w:val=""/>
      <w:lvlJc w:val="left"/>
      <w:pPr>
        <w:ind w:left="2880" w:hanging="360"/>
      </w:pPr>
      <w:rPr>
        <w:rFonts w:ascii="Symbol" w:hAnsi="Symbol" w:hint="default"/>
      </w:rPr>
    </w:lvl>
    <w:lvl w:ilvl="4" w:tplc="09381FDA">
      <w:start w:val="1"/>
      <w:numFmt w:val="bullet"/>
      <w:lvlText w:val="o"/>
      <w:lvlJc w:val="left"/>
      <w:pPr>
        <w:ind w:left="3600" w:hanging="360"/>
      </w:pPr>
      <w:rPr>
        <w:rFonts w:ascii="Courier New" w:hAnsi="Courier New" w:hint="default"/>
      </w:rPr>
    </w:lvl>
    <w:lvl w:ilvl="5" w:tplc="6B669A38">
      <w:start w:val="1"/>
      <w:numFmt w:val="bullet"/>
      <w:lvlText w:val=""/>
      <w:lvlJc w:val="left"/>
      <w:pPr>
        <w:ind w:left="4320" w:hanging="360"/>
      </w:pPr>
      <w:rPr>
        <w:rFonts w:ascii="Wingdings" w:hAnsi="Wingdings" w:hint="default"/>
      </w:rPr>
    </w:lvl>
    <w:lvl w:ilvl="6" w:tplc="D77E8714">
      <w:start w:val="1"/>
      <w:numFmt w:val="bullet"/>
      <w:lvlText w:val=""/>
      <w:lvlJc w:val="left"/>
      <w:pPr>
        <w:ind w:left="5040" w:hanging="360"/>
      </w:pPr>
      <w:rPr>
        <w:rFonts w:ascii="Symbol" w:hAnsi="Symbol" w:hint="default"/>
      </w:rPr>
    </w:lvl>
    <w:lvl w:ilvl="7" w:tplc="6B24D9EC">
      <w:start w:val="1"/>
      <w:numFmt w:val="bullet"/>
      <w:lvlText w:val="o"/>
      <w:lvlJc w:val="left"/>
      <w:pPr>
        <w:ind w:left="5760" w:hanging="360"/>
      </w:pPr>
      <w:rPr>
        <w:rFonts w:ascii="Courier New" w:hAnsi="Courier New" w:hint="default"/>
      </w:rPr>
    </w:lvl>
    <w:lvl w:ilvl="8" w:tplc="BFE0AD70">
      <w:start w:val="1"/>
      <w:numFmt w:val="bullet"/>
      <w:lvlText w:val=""/>
      <w:lvlJc w:val="left"/>
      <w:pPr>
        <w:ind w:left="6480" w:hanging="360"/>
      </w:pPr>
      <w:rPr>
        <w:rFonts w:ascii="Wingdings" w:hAnsi="Wingdings" w:hint="default"/>
      </w:rPr>
    </w:lvl>
  </w:abstractNum>
  <w:abstractNum w:abstractNumId="5" w15:restartNumberingAfterBreak="0">
    <w:nsid w:val="6A533755"/>
    <w:multiLevelType w:val="hybridMultilevel"/>
    <w:tmpl w:val="120225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7FD80E7"/>
    <w:multiLevelType w:val="hybridMultilevel"/>
    <w:tmpl w:val="02B8BEFA"/>
    <w:lvl w:ilvl="0" w:tplc="23CCC44C">
      <w:start w:val="1"/>
      <w:numFmt w:val="bullet"/>
      <w:lvlText w:val="-"/>
      <w:lvlJc w:val="left"/>
      <w:pPr>
        <w:ind w:left="720" w:hanging="360"/>
      </w:pPr>
      <w:rPr>
        <w:rFonts w:ascii="Aptos" w:hAnsi="Aptos" w:hint="default"/>
      </w:rPr>
    </w:lvl>
    <w:lvl w:ilvl="1" w:tplc="3AE280C0">
      <w:start w:val="1"/>
      <w:numFmt w:val="bullet"/>
      <w:lvlText w:val="o"/>
      <w:lvlJc w:val="left"/>
      <w:pPr>
        <w:ind w:left="1440" w:hanging="360"/>
      </w:pPr>
      <w:rPr>
        <w:rFonts w:ascii="Courier New" w:hAnsi="Courier New" w:hint="default"/>
      </w:rPr>
    </w:lvl>
    <w:lvl w:ilvl="2" w:tplc="D37CC6F8">
      <w:start w:val="1"/>
      <w:numFmt w:val="bullet"/>
      <w:lvlText w:val=""/>
      <w:lvlJc w:val="left"/>
      <w:pPr>
        <w:ind w:left="2160" w:hanging="360"/>
      </w:pPr>
      <w:rPr>
        <w:rFonts w:ascii="Wingdings" w:hAnsi="Wingdings" w:hint="default"/>
      </w:rPr>
    </w:lvl>
    <w:lvl w:ilvl="3" w:tplc="C8306E76">
      <w:start w:val="1"/>
      <w:numFmt w:val="bullet"/>
      <w:lvlText w:val=""/>
      <w:lvlJc w:val="left"/>
      <w:pPr>
        <w:ind w:left="2880" w:hanging="360"/>
      </w:pPr>
      <w:rPr>
        <w:rFonts w:ascii="Symbol" w:hAnsi="Symbol" w:hint="default"/>
      </w:rPr>
    </w:lvl>
    <w:lvl w:ilvl="4" w:tplc="35EC1F88">
      <w:start w:val="1"/>
      <w:numFmt w:val="bullet"/>
      <w:lvlText w:val="o"/>
      <w:lvlJc w:val="left"/>
      <w:pPr>
        <w:ind w:left="3600" w:hanging="360"/>
      </w:pPr>
      <w:rPr>
        <w:rFonts w:ascii="Courier New" w:hAnsi="Courier New" w:hint="default"/>
      </w:rPr>
    </w:lvl>
    <w:lvl w:ilvl="5" w:tplc="159454DC">
      <w:start w:val="1"/>
      <w:numFmt w:val="bullet"/>
      <w:lvlText w:val=""/>
      <w:lvlJc w:val="left"/>
      <w:pPr>
        <w:ind w:left="4320" w:hanging="360"/>
      </w:pPr>
      <w:rPr>
        <w:rFonts w:ascii="Wingdings" w:hAnsi="Wingdings" w:hint="default"/>
      </w:rPr>
    </w:lvl>
    <w:lvl w:ilvl="6" w:tplc="0D249528">
      <w:start w:val="1"/>
      <w:numFmt w:val="bullet"/>
      <w:lvlText w:val=""/>
      <w:lvlJc w:val="left"/>
      <w:pPr>
        <w:ind w:left="5040" w:hanging="360"/>
      </w:pPr>
      <w:rPr>
        <w:rFonts w:ascii="Symbol" w:hAnsi="Symbol" w:hint="default"/>
      </w:rPr>
    </w:lvl>
    <w:lvl w:ilvl="7" w:tplc="B4F80690">
      <w:start w:val="1"/>
      <w:numFmt w:val="bullet"/>
      <w:lvlText w:val="o"/>
      <w:lvlJc w:val="left"/>
      <w:pPr>
        <w:ind w:left="5760" w:hanging="360"/>
      </w:pPr>
      <w:rPr>
        <w:rFonts w:ascii="Courier New" w:hAnsi="Courier New" w:hint="default"/>
      </w:rPr>
    </w:lvl>
    <w:lvl w:ilvl="8" w:tplc="3F4CC4AC">
      <w:start w:val="1"/>
      <w:numFmt w:val="bullet"/>
      <w:lvlText w:val=""/>
      <w:lvlJc w:val="left"/>
      <w:pPr>
        <w:ind w:left="6480" w:hanging="360"/>
      </w:pPr>
      <w:rPr>
        <w:rFonts w:ascii="Wingdings" w:hAnsi="Wingdings" w:hint="default"/>
      </w:rPr>
    </w:lvl>
  </w:abstractNum>
  <w:num w:numId="1" w16cid:durableId="1689067133">
    <w:abstractNumId w:val="1"/>
  </w:num>
  <w:num w:numId="2" w16cid:durableId="207497888">
    <w:abstractNumId w:val="4"/>
  </w:num>
  <w:num w:numId="3" w16cid:durableId="1677730411">
    <w:abstractNumId w:val="0"/>
  </w:num>
  <w:num w:numId="4" w16cid:durableId="1545143554">
    <w:abstractNumId w:val="6"/>
  </w:num>
  <w:num w:numId="5" w16cid:durableId="2142920848">
    <w:abstractNumId w:val="3"/>
  </w:num>
  <w:num w:numId="6" w16cid:durableId="771440838">
    <w:abstractNumId w:val="5"/>
  </w:num>
  <w:num w:numId="7" w16cid:durableId="30940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DF2"/>
    <w:rsid w:val="00000D79"/>
    <w:rsid w:val="00000EBE"/>
    <w:rsid w:val="0000180D"/>
    <w:rsid w:val="00002306"/>
    <w:rsid w:val="000045D4"/>
    <w:rsid w:val="0000460B"/>
    <w:rsid w:val="00004DF8"/>
    <w:rsid w:val="00007018"/>
    <w:rsid w:val="0001169B"/>
    <w:rsid w:val="000158E3"/>
    <w:rsid w:val="00015CEF"/>
    <w:rsid w:val="0001613E"/>
    <w:rsid w:val="00020FE3"/>
    <w:rsid w:val="00025220"/>
    <w:rsid w:val="000330BE"/>
    <w:rsid w:val="00037595"/>
    <w:rsid w:val="000425F1"/>
    <w:rsid w:val="00043C42"/>
    <w:rsid w:val="00045635"/>
    <w:rsid w:val="00051025"/>
    <w:rsid w:val="00055CE0"/>
    <w:rsid w:val="00056C07"/>
    <w:rsid w:val="000573C1"/>
    <w:rsid w:val="000613A5"/>
    <w:rsid w:val="000618F3"/>
    <w:rsid w:val="00061AA3"/>
    <w:rsid w:val="00061FDC"/>
    <w:rsid w:val="0006620F"/>
    <w:rsid w:val="0006780A"/>
    <w:rsid w:val="000725BF"/>
    <w:rsid w:val="0007321B"/>
    <w:rsid w:val="00074A2F"/>
    <w:rsid w:val="00076C16"/>
    <w:rsid w:val="000808CC"/>
    <w:rsid w:val="0008332C"/>
    <w:rsid w:val="000854D0"/>
    <w:rsid w:val="00085BC0"/>
    <w:rsid w:val="0008688F"/>
    <w:rsid w:val="00086B55"/>
    <w:rsid w:val="00087A0D"/>
    <w:rsid w:val="000938D9"/>
    <w:rsid w:val="000969E8"/>
    <w:rsid w:val="000A0B9E"/>
    <w:rsid w:val="000A0EEB"/>
    <w:rsid w:val="000A1B7D"/>
    <w:rsid w:val="000A7605"/>
    <w:rsid w:val="000B0420"/>
    <w:rsid w:val="000B10AF"/>
    <w:rsid w:val="000B3EB4"/>
    <w:rsid w:val="000B44AE"/>
    <w:rsid w:val="000C33B6"/>
    <w:rsid w:val="000C611C"/>
    <w:rsid w:val="000C7D05"/>
    <w:rsid w:val="000D0176"/>
    <w:rsid w:val="000D12E7"/>
    <w:rsid w:val="000D12F2"/>
    <w:rsid w:val="000D2224"/>
    <w:rsid w:val="000D393A"/>
    <w:rsid w:val="000D4304"/>
    <w:rsid w:val="000D5F4E"/>
    <w:rsid w:val="000D6767"/>
    <w:rsid w:val="000D6F79"/>
    <w:rsid w:val="000E0155"/>
    <w:rsid w:val="000E50E7"/>
    <w:rsid w:val="000E5808"/>
    <w:rsid w:val="000E6403"/>
    <w:rsid w:val="000F2F17"/>
    <w:rsid w:val="000F4041"/>
    <w:rsid w:val="00101251"/>
    <w:rsid w:val="00101ABD"/>
    <w:rsid w:val="0010262E"/>
    <w:rsid w:val="00102A77"/>
    <w:rsid w:val="00102FDF"/>
    <w:rsid w:val="00103211"/>
    <w:rsid w:val="00103742"/>
    <w:rsid w:val="0010383D"/>
    <w:rsid w:val="001042AB"/>
    <w:rsid w:val="00104D51"/>
    <w:rsid w:val="00106A2D"/>
    <w:rsid w:val="00114158"/>
    <w:rsid w:val="001174CD"/>
    <w:rsid w:val="00120160"/>
    <w:rsid w:val="0012051F"/>
    <w:rsid w:val="00123105"/>
    <w:rsid w:val="00136393"/>
    <w:rsid w:val="001366F2"/>
    <w:rsid w:val="00142F9E"/>
    <w:rsid w:val="001433B3"/>
    <w:rsid w:val="00143426"/>
    <w:rsid w:val="00145E0D"/>
    <w:rsid w:val="00147C33"/>
    <w:rsid w:val="0015140D"/>
    <w:rsid w:val="00153174"/>
    <w:rsid w:val="00155122"/>
    <w:rsid w:val="00157731"/>
    <w:rsid w:val="00161CB7"/>
    <w:rsid w:val="00162D16"/>
    <w:rsid w:val="001633C6"/>
    <w:rsid w:val="00164514"/>
    <w:rsid w:val="00165204"/>
    <w:rsid w:val="001657FE"/>
    <w:rsid w:val="0017302B"/>
    <w:rsid w:val="00173C3D"/>
    <w:rsid w:val="00174FAD"/>
    <w:rsid w:val="00175691"/>
    <w:rsid w:val="00177C9D"/>
    <w:rsid w:val="0018470F"/>
    <w:rsid w:val="001852B6"/>
    <w:rsid w:val="001907BE"/>
    <w:rsid w:val="001917D7"/>
    <w:rsid w:val="00195975"/>
    <w:rsid w:val="001A7953"/>
    <w:rsid w:val="001B1858"/>
    <w:rsid w:val="001B1A1F"/>
    <w:rsid w:val="001B60E5"/>
    <w:rsid w:val="001B6A5B"/>
    <w:rsid w:val="001C01C0"/>
    <w:rsid w:val="001C130C"/>
    <w:rsid w:val="001C1FE1"/>
    <w:rsid w:val="001C2342"/>
    <w:rsid w:val="001C2EAC"/>
    <w:rsid w:val="001C535F"/>
    <w:rsid w:val="001D3CDD"/>
    <w:rsid w:val="001D57AA"/>
    <w:rsid w:val="001D7258"/>
    <w:rsid w:val="001E36A2"/>
    <w:rsid w:val="001E36E3"/>
    <w:rsid w:val="001F2E40"/>
    <w:rsid w:val="001F5E5B"/>
    <w:rsid w:val="001F6A4A"/>
    <w:rsid w:val="002002BD"/>
    <w:rsid w:val="002014AD"/>
    <w:rsid w:val="00201677"/>
    <w:rsid w:val="00201940"/>
    <w:rsid w:val="00204345"/>
    <w:rsid w:val="002053AE"/>
    <w:rsid w:val="00207336"/>
    <w:rsid w:val="00207FAE"/>
    <w:rsid w:val="00210108"/>
    <w:rsid w:val="002113EE"/>
    <w:rsid w:val="002114C6"/>
    <w:rsid w:val="00212BE9"/>
    <w:rsid w:val="00214057"/>
    <w:rsid w:val="00214D6D"/>
    <w:rsid w:val="002156BC"/>
    <w:rsid w:val="00216E3E"/>
    <w:rsid w:val="002203A8"/>
    <w:rsid w:val="002213DB"/>
    <w:rsid w:val="002216C2"/>
    <w:rsid w:val="00222922"/>
    <w:rsid w:val="00223EA8"/>
    <w:rsid w:val="00225AEC"/>
    <w:rsid w:val="00231D64"/>
    <w:rsid w:val="00241E53"/>
    <w:rsid w:val="00247A26"/>
    <w:rsid w:val="00247D68"/>
    <w:rsid w:val="00247F3D"/>
    <w:rsid w:val="00252DFB"/>
    <w:rsid w:val="002544EE"/>
    <w:rsid w:val="00254C7B"/>
    <w:rsid w:val="002563F9"/>
    <w:rsid w:val="00260EF1"/>
    <w:rsid w:val="002623E3"/>
    <w:rsid w:val="00262594"/>
    <w:rsid w:val="002626CC"/>
    <w:rsid w:val="002630B1"/>
    <w:rsid w:val="002668E4"/>
    <w:rsid w:val="00270C0D"/>
    <w:rsid w:val="002732F6"/>
    <w:rsid w:val="00273C64"/>
    <w:rsid w:val="00275DA0"/>
    <w:rsid w:val="00283A13"/>
    <w:rsid w:val="00284696"/>
    <w:rsid w:val="00284B74"/>
    <w:rsid w:val="002852ED"/>
    <w:rsid w:val="002A08D8"/>
    <w:rsid w:val="002A0D2D"/>
    <w:rsid w:val="002A1156"/>
    <w:rsid w:val="002A35CF"/>
    <w:rsid w:val="002A73E7"/>
    <w:rsid w:val="002B156F"/>
    <w:rsid w:val="002B5D43"/>
    <w:rsid w:val="002C1051"/>
    <w:rsid w:val="002C15E8"/>
    <w:rsid w:val="002C1DD6"/>
    <w:rsid w:val="002C249F"/>
    <w:rsid w:val="002C2F1A"/>
    <w:rsid w:val="002C4250"/>
    <w:rsid w:val="002C4E04"/>
    <w:rsid w:val="002C76B7"/>
    <w:rsid w:val="002C7BF9"/>
    <w:rsid w:val="002D00EA"/>
    <w:rsid w:val="002D00FB"/>
    <w:rsid w:val="002D1966"/>
    <w:rsid w:val="002D412D"/>
    <w:rsid w:val="002D74C3"/>
    <w:rsid w:val="002D7571"/>
    <w:rsid w:val="002E0253"/>
    <w:rsid w:val="002E1C1E"/>
    <w:rsid w:val="002E66F4"/>
    <w:rsid w:val="002F461B"/>
    <w:rsid w:val="002F47DF"/>
    <w:rsid w:val="002F6F49"/>
    <w:rsid w:val="002F7D5E"/>
    <w:rsid w:val="00300276"/>
    <w:rsid w:val="00301053"/>
    <w:rsid w:val="003041A4"/>
    <w:rsid w:val="00304464"/>
    <w:rsid w:val="00312277"/>
    <w:rsid w:val="00315407"/>
    <w:rsid w:val="0031621F"/>
    <w:rsid w:val="00316FD1"/>
    <w:rsid w:val="00321E49"/>
    <w:rsid w:val="00326E17"/>
    <w:rsid w:val="0032760C"/>
    <w:rsid w:val="00331CC9"/>
    <w:rsid w:val="00332C92"/>
    <w:rsid w:val="00333E37"/>
    <w:rsid w:val="00335D43"/>
    <w:rsid w:val="00336245"/>
    <w:rsid w:val="00336D98"/>
    <w:rsid w:val="0034141D"/>
    <w:rsid w:val="00346117"/>
    <w:rsid w:val="003518C5"/>
    <w:rsid w:val="00352C1B"/>
    <w:rsid w:val="00353898"/>
    <w:rsid w:val="003613E7"/>
    <w:rsid w:val="0036638C"/>
    <w:rsid w:val="0036714B"/>
    <w:rsid w:val="0037149A"/>
    <w:rsid w:val="00371A04"/>
    <w:rsid w:val="00371A2F"/>
    <w:rsid w:val="003726B3"/>
    <w:rsid w:val="0037281C"/>
    <w:rsid w:val="00383D41"/>
    <w:rsid w:val="00387DE0"/>
    <w:rsid w:val="003905AA"/>
    <w:rsid w:val="0039093B"/>
    <w:rsid w:val="00391690"/>
    <w:rsid w:val="00392DBC"/>
    <w:rsid w:val="003940CC"/>
    <w:rsid w:val="00395EA9"/>
    <w:rsid w:val="003967E8"/>
    <w:rsid w:val="00396F08"/>
    <w:rsid w:val="00397C13"/>
    <w:rsid w:val="003A0F0E"/>
    <w:rsid w:val="003A1ACF"/>
    <w:rsid w:val="003A757B"/>
    <w:rsid w:val="003B1144"/>
    <w:rsid w:val="003B1426"/>
    <w:rsid w:val="003B2220"/>
    <w:rsid w:val="003B52E6"/>
    <w:rsid w:val="003B6FE1"/>
    <w:rsid w:val="003B7B3E"/>
    <w:rsid w:val="003C02C6"/>
    <w:rsid w:val="003C0950"/>
    <w:rsid w:val="003C0FD2"/>
    <w:rsid w:val="003C2DF2"/>
    <w:rsid w:val="003C727A"/>
    <w:rsid w:val="003C7412"/>
    <w:rsid w:val="003D3B8F"/>
    <w:rsid w:val="003D4130"/>
    <w:rsid w:val="003D5601"/>
    <w:rsid w:val="003F4A78"/>
    <w:rsid w:val="003F6264"/>
    <w:rsid w:val="00400CCB"/>
    <w:rsid w:val="00401108"/>
    <w:rsid w:val="00401617"/>
    <w:rsid w:val="0040498F"/>
    <w:rsid w:val="00405522"/>
    <w:rsid w:val="004065B9"/>
    <w:rsid w:val="00407A35"/>
    <w:rsid w:val="00407E3D"/>
    <w:rsid w:val="004108FE"/>
    <w:rsid w:val="004120E9"/>
    <w:rsid w:val="00413A4E"/>
    <w:rsid w:val="004160F3"/>
    <w:rsid w:val="00416CE1"/>
    <w:rsid w:val="004229D6"/>
    <w:rsid w:val="00422A2C"/>
    <w:rsid w:val="00422E6B"/>
    <w:rsid w:val="0042340B"/>
    <w:rsid w:val="004249F9"/>
    <w:rsid w:val="0042699B"/>
    <w:rsid w:val="00426F21"/>
    <w:rsid w:val="004308A8"/>
    <w:rsid w:val="00433D3A"/>
    <w:rsid w:val="00441465"/>
    <w:rsid w:val="004434D4"/>
    <w:rsid w:val="00446EEB"/>
    <w:rsid w:val="00447BB1"/>
    <w:rsid w:val="00450121"/>
    <w:rsid w:val="0045015D"/>
    <w:rsid w:val="00451CF8"/>
    <w:rsid w:val="00452EE7"/>
    <w:rsid w:val="00455131"/>
    <w:rsid w:val="004602A8"/>
    <w:rsid w:val="004602C4"/>
    <w:rsid w:val="00461FED"/>
    <w:rsid w:val="00464908"/>
    <w:rsid w:val="00465284"/>
    <w:rsid w:val="00472B77"/>
    <w:rsid w:val="00481733"/>
    <w:rsid w:val="00483AE6"/>
    <w:rsid w:val="00487E6B"/>
    <w:rsid w:val="0049085E"/>
    <w:rsid w:val="00491398"/>
    <w:rsid w:val="0049271D"/>
    <w:rsid w:val="00493FF9"/>
    <w:rsid w:val="00496AB8"/>
    <w:rsid w:val="004975BE"/>
    <w:rsid w:val="004A0145"/>
    <w:rsid w:val="004A1482"/>
    <w:rsid w:val="004A1F7D"/>
    <w:rsid w:val="004A2A99"/>
    <w:rsid w:val="004B0587"/>
    <w:rsid w:val="004B6882"/>
    <w:rsid w:val="004C01CE"/>
    <w:rsid w:val="004C28EE"/>
    <w:rsid w:val="004C3764"/>
    <w:rsid w:val="004C5425"/>
    <w:rsid w:val="004C6459"/>
    <w:rsid w:val="004C6E1B"/>
    <w:rsid w:val="004D465A"/>
    <w:rsid w:val="004D578D"/>
    <w:rsid w:val="004D5F2F"/>
    <w:rsid w:val="004E1EE9"/>
    <w:rsid w:val="004E4728"/>
    <w:rsid w:val="004E4927"/>
    <w:rsid w:val="004E50E8"/>
    <w:rsid w:val="004E5615"/>
    <w:rsid w:val="004E672B"/>
    <w:rsid w:val="004E6D10"/>
    <w:rsid w:val="004E77F9"/>
    <w:rsid w:val="004E7C9E"/>
    <w:rsid w:val="004F1003"/>
    <w:rsid w:val="004F3012"/>
    <w:rsid w:val="004F614D"/>
    <w:rsid w:val="004F76FE"/>
    <w:rsid w:val="005003E9"/>
    <w:rsid w:val="00500B0D"/>
    <w:rsid w:val="00505F51"/>
    <w:rsid w:val="0051213F"/>
    <w:rsid w:val="0051302F"/>
    <w:rsid w:val="00516837"/>
    <w:rsid w:val="00517C74"/>
    <w:rsid w:val="005204DE"/>
    <w:rsid w:val="00531DC4"/>
    <w:rsid w:val="0053356F"/>
    <w:rsid w:val="005352B8"/>
    <w:rsid w:val="00540043"/>
    <w:rsid w:val="00543036"/>
    <w:rsid w:val="005437F5"/>
    <w:rsid w:val="005457BA"/>
    <w:rsid w:val="00550974"/>
    <w:rsid w:val="0055180C"/>
    <w:rsid w:val="005542F8"/>
    <w:rsid w:val="0055459A"/>
    <w:rsid w:val="0056181D"/>
    <w:rsid w:val="00562869"/>
    <w:rsid w:val="005638D3"/>
    <w:rsid w:val="00563BF6"/>
    <w:rsid w:val="0056621B"/>
    <w:rsid w:val="005670D0"/>
    <w:rsid w:val="00567E6A"/>
    <w:rsid w:val="005718DA"/>
    <w:rsid w:val="00574287"/>
    <w:rsid w:val="00581932"/>
    <w:rsid w:val="005819CA"/>
    <w:rsid w:val="00583839"/>
    <w:rsid w:val="00583D81"/>
    <w:rsid w:val="00593DC2"/>
    <w:rsid w:val="005948F4"/>
    <w:rsid w:val="00594BC8"/>
    <w:rsid w:val="005A6DFE"/>
    <w:rsid w:val="005A7E4C"/>
    <w:rsid w:val="005B2C71"/>
    <w:rsid w:val="005B3175"/>
    <w:rsid w:val="005B4715"/>
    <w:rsid w:val="005C219D"/>
    <w:rsid w:val="005C5666"/>
    <w:rsid w:val="005C75B5"/>
    <w:rsid w:val="005D2F5F"/>
    <w:rsid w:val="005D33EB"/>
    <w:rsid w:val="005D37B3"/>
    <w:rsid w:val="005D5397"/>
    <w:rsid w:val="005D5604"/>
    <w:rsid w:val="005D7089"/>
    <w:rsid w:val="005D7918"/>
    <w:rsid w:val="005D7BC7"/>
    <w:rsid w:val="005E0516"/>
    <w:rsid w:val="005E09B2"/>
    <w:rsid w:val="005E5CEA"/>
    <w:rsid w:val="005E73E8"/>
    <w:rsid w:val="005E7C50"/>
    <w:rsid w:val="005F09C5"/>
    <w:rsid w:val="005F5868"/>
    <w:rsid w:val="005F6E0C"/>
    <w:rsid w:val="00600782"/>
    <w:rsid w:val="00602287"/>
    <w:rsid w:val="00602B49"/>
    <w:rsid w:val="00603D3B"/>
    <w:rsid w:val="00606295"/>
    <w:rsid w:val="00607B9A"/>
    <w:rsid w:val="006101EC"/>
    <w:rsid w:val="006113A4"/>
    <w:rsid w:val="006127CC"/>
    <w:rsid w:val="006144B0"/>
    <w:rsid w:val="006243A6"/>
    <w:rsid w:val="00625824"/>
    <w:rsid w:val="00630A01"/>
    <w:rsid w:val="00635388"/>
    <w:rsid w:val="0064018E"/>
    <w:rsid w:val="006403BF"/>
    <w:rsid w:val="006418E2"/>
    <w:rsid w:val="00641F46"/>
    <w:rsid w:val="006427F2"/>
    <w:rsid w:val="00643A8B"/>
    <w:rsid w:val="00645B93"/>
    <w:rsid w:val="00657D11"/>
    <w:rsid w:val="00661589"/>
    <w:rsid w:val="00664804"/>
    <w:rsid w:val="006659B2"/>
    <w:rsid w:val="00666460"/>
    <w:rsid w:val="006730F4"/>
    <w:rsid w:val="006747DE"/>
    <w:rsid w:val="00674C69"/>
    <w:rsid w:val="0067703E"/>
    <w:rsid w:val="006809E6"/>
    <w:rsid w:val="00680B25"/>
    <w:rsid w:val="00680E53"/>
    <w:rsid w:val="006835AF"/>
    <w:rsid w:val="00683AFC"/>
    <w:rsid w:val="00684438"/>
    <w:rsid w:val="00684E88"/>
    <w:rsid w:val="00686D90"/>
    <w:rsid w:val="00686FF7"/>
    <w:rsid w:val="0068738D"/>
    <w:rsid w:val="00687F23"/>
    <w:rsid w:val="0069023F"/>
    <w:rsid w:val="00691B21"/>
    <w:rsid w:val="00692B62"/>
    <w:rsid w:val="00695C9B"/>
    <w:rsid w:val="00696C74"/>
    <w:rsid w:val="00697AA7"/>
    <w:rsid w:val="00697C4E"/>
    <w:rsid w:val="006A1241"/>
    <w:rsid w:val="006A2D7C"/>
    <w:rsid w:val="006A64B2"/>
    <w:rsid w:val="006A7510"/>
    <w:rsid w:val="006B001D"/>
    <w:rsid w:val="006B12FE"/>
    <w:rsid w:val="006B4D03"/>
    <w:rsid w:val="006C112C"/>
    <w:rsid w:val="006C1900"/>
    <w:rsid w:val="006C1D23"/>
    <w:rsid w:val="006C2D12"/>
    <w:rsid w:val="006D0786"/>
    <w:rsid w:val="006D2BCF"/>
    <w:rsid w:val="006D352E"/>
    <w:rsid w:val="006D3975"/>
    <w:rsid w:val="006D56BC"/>
    <w:rsid w:val="006D6A19"/>
    <w:rsid w:val="006E1ADF"/>
    <w:rsid w:val="006E46C7"/>
    <w:rsid w:val="006E68D2"/>
    <w:rsid w:val="006F12CD"/>
    <w:rsid w:val="006F2294"/>
    <w:rsid w:val="006F60B8"/>
    <w:rsid w:val="006F7D4C"/>
    <w:rsid w:val="00703C87"/>
    <w:rsid w:val="00704AC1"/>
    <w:rsid w:val="00711E55"/>
    <w:rsid w:val="00724944"/>
    <w:rsid w:val="00733778"/>
    <w:rsid w:val="00737785"/>
    <w:rsid w:val="00741EC2"/>
    <w:rsid w:val="00742287"/>
    <w:rsid w:val="00746957"/>
    <w:rsid w:val="00750C83"/>
    <w:rsid w:val="00751BF1"/>
    <w:rsid w:val="00752921"/>
    <w:rsid w:val="00752A0B"/>
    <w:rsid w:val="00754B07"/>
    <w:rsid w:val="007608C8"/>
    <w:rsid w:val="0076248B"/>
    <w:rsid w:val="00762E6F"/>
    <w:rsid w:val="00766E38"/>
    <w:rsid w:val="00772474"/>
    <w:rsid w:val="00773AAB"/>
    <w:rsid w:val="007816AC"/>
    <w:rsid w:val="00782E41"/>
    <w:rsid w:val="00783339"/>
    <w:rsid w:val="007845B3"/>
    <w:rsid w:val="00787350"/>
    <w:rsid w:val="007916D6"/>
    <w:rsid w:val="00792718"/>
    <w:rsid w:val="00792F76"/>
    <w:rsid w:val="00796FC2"/>
    <w:rsid w:val="0079798F"/>
    <w:rsid w:val="00797F95"/>
    <w:rsid w:val="007A1C59"/>
    <w:rsid w:val="007A5103"/>
    <w:rsid w:val="007A5C55"/>
    <w:rsid w:val="007A6EDE"/>
    <w:rsid w:val="007B0222"/>
    <w:rsid w:val="007B168A"/>
    <w:rsid w:val="007B3AFB"/>
    <w:rsid w:val="007B4EF4"/>
    <w:rsid w:val="007C0A04"/>
    <w:rsid w:val="007C6E0F"/>
    <w:rsid w:val="007D57D1"/>
    <w:rsid w:val="007D62E7"/>
    <w:rsid w:val="007D7A16"/>
    <w:rsid w:val="007E320E"/>
    <w:rsid w:val="007E3F69"/>
    <w:rsid w:val="007E4C31"/>
    <w:rsid w:val="007E5FC4"/>
    <w:rsid w:val="007E6020"/>
    <w:rsid w:val="007E6B35"/>
    <w:rsid w:val="007F155B"/>
    <w:rsid w:val="00800EC8"/>
    <w:rsid w:val="00804603"/>
    <w:rsid w:val="00804AF0"/>
    <w:rsid w:val="00805F10"/>
    <w:rsid w:val="00814DE3"/>
    <w:rsid w:val="00816293"/>
    <w:rsid w:val="008167A7"/>
    <w:rsid w:val="0081681B"/>
    <w:rsid w:val="00817A38"/>
    <w:rsid w:val="008231DE"/>
    <w:rsid w:val="008313B0"/>
    <w:rsid w:val="00832628"/>
    <w:rsid w:val="00834068"/>
    <w:rsid w:val="00845073"/>
    <w:rsid w:val="00846946"/>
    <w:rsid w:val="00854F20"/>
    <w:rsid w:val="0086087D"/>
    <w:rsid w:val="0086322C"/>
    <w:rsid w:val="00864089"/>
    <w:rsid w:val="008652DE"/>
    <w:rsid w:val="008668CE"/>
    <w:rsid w:val="00870A6E"/>
    <w:rsid w:val="0087114D"/>
    <w:rsid w:val="0087305E"/>
    <w:rsid w:val="0088332E"/>
    <w:rsid w:val="00883C46"/>
    <w:rsid w:val="00883E51"/>
    <w:rsid w:val="00886294"/>
    <w:rsid w:val="0088782F"/>
    <w:rsid w:val="008A3927"/>
    <w:rsid w:val="008A3B50"/>
    <w:rsid w:val="008B3724"/>
    <w:rsid w:val="008B3837"/>
    <w:rsid w:val="008B3F88"/>
    <w:rsid w:val="008B5CC6"/>
    <w:rsid w:val="008B7A42"/>
    <w:rsid w:val="008C2DF0"/>
    <w:rsid w:val="008C3A0F"/>
    <w:rsid w:val="008C3DC7"/>
    <w:rsid w:val="008C4C01"/>
    <w:rsid w:val="008C5C66"/>
    <w:rsid w:val="008D1160"/>
    <w:rsid w:val="008D1BDA"/>
    <w:rsid w:val="008D2729"/>
    <w:rsid w:val="008E05AF"/>
    <w:rsid w:val="008E0DD5"/>
    <w:rsid w:val="008E35FF"/>
    <w:rsid w:val="008E6A58"/>
    <w:rsid w:val="008E7896"/>
    <w:rsid w:val="008F2997"/>
    <w:rsid w:val="008F50CB"/>
    <w:rsid w:val="008F56BD"/>
    <w:rsid w:val="008F7BB7"/>
    <w:rsid w:val="009004D4"/>
    <w:rsid w:val="00900AAA"/>
    <w:rsid w:val="00901490"/>
    <w:rsid w:val="00902708"/>
    <w:rsid w:val="00905C25"/>
    <w:rsid w:val="00913DD2"/>
    <w:rsid w:val="00914D75"/>
    <w:rsid w:val="0092115A"/>
    <w:rsid w:val="009235C9"/>
    <w:rsid w:val="00927D6F"/>
    <w:rsid w:val="00930DB1"/>
    <w:rsid w:val="0094598D"/>
    <w:rsid w:val="00956432"/>
    <w:rsid w:val="00963AD9"/>
    <w:rsid w:val="009662D6"/>
    <w:rsid w:val="009671AB"/>
    <w:rsid w:val="0097415E"/>
    <w:rsid w:val="00974D2C"/>
    <w:rsid w:val="009757FD"/>
    <w:rsid w:val="009805DD"/>
    <w:rsid w:val="0098215D"/>
    <w:rsid w:val="009829A1"/>
    <w:rsid w:val="00982F3F"/>
    <w:rsid w:val="00984FC1"/>
    <w:rsid w:val="00985237"/>
    <w:rsid w:val="00985AF9"/>
    <w:rsid w:val="009911F8"/>
    <w:rsid w:val="00991878"/>
    <w:rsid w:val="00997453"/>
    <w:rsid w:val="009A14C3"/>
    <w:rsid w:val="009A2ED1"/>
    <w:rsid w:val="009A3C15"/>
    <w:rsid w:val="009A44BA"/>
    <w:rsid w:val="009A4A6A"/>
    <w:rsid w:val="009A7640"/>
    <w:rsid w:val="009B33F8"/>
    <w:rsid w:val="009B571B"/>
    <w:rsid w:val="009C06E4"/>
    <w:rsid w:val="009C13B3"/>
    <w:rsid w:val="009C13B7"/>
    <w:rsid w:val="009C263E"/>
    <w:rsid w:val="009C312F"/>
    <w:rsid w:val="009C33CA"/>
    <w:rsid w:val="009D0B48"/>
    <w:rsid w:val="009D196B"/>
    <w:rsid w:val="009D2BD0"/>
    <w:rsid w:val="009D3B20"/>
    <w:rsid w:val="009D3BF1"/>
    <w:rsid w:val="009E1BE6"/>
    <w:rsid w:val="009E44DB"/>
    <w:rsid w:val="009E487F"/>
    <w:rsid w:val="009E508D"/>
    <w:rsid w:val="009F029A"/>
    <w:rsid w:val="009F20DD"/>
    <w:rsid w:val="009F211F"/>
    <w:rsid w:val="009F53F5"/>
    <w:rsid w:val="009F6FDF"/>
    <w:rsid w:val="009F738D"/>
    <w:rsid w:val="00A018C8"/>
    <w:rsid w:val="00A03691"/>
    <w:rsid w:val="00A06B34"/>
    <w:rsid w:val="00A07258"/>
    <w:rsid w:val="00A10E01"/>
    <w:rsid w:val="00A1324B"/>
    <w:rsid w:val="00A13A01"/>
    <w:rsid w:val="00A15954"/>
    <w:rsid w:val="00A20CF8"/>
    <w:rsid w:val="00A21536"/>
    <w:rsid w:val="00A343DC"/>
    <w:rsid w:val="00A35F5C"/>
    <w:rsid w:val="00A53F3D"/>
    <w:rsid w:val="00A6057A"/>
    <w:rsid w:val="00A67BA9"/>
    <w:rsid w:val="00A70219"/>
    <w:rsid w:val="00A743FA"/>
    <w:rsid w:val="00A76DA0"/>
    <w:rsid w:val="00A8299A"/>
    <w:rsid w:val="00A849FF"/>
    <w:rsid w:val="00A86479"/>
    <w:rsid w:val="00A8739A"/>
    <w:rsid w:val="00A87C07"/>
    <w:rsid w:val="00A87E01"/>
    <w:rsid w:val="00A9236D"/>
    <w:rsid w:val="00A92691"/>
    <w:rsid w:val="00A93A33"/>
    <w:rsid w:val="00A949B3"/>
    <w:rsid w:val="00AA00C9"/>
    <w:rsid w:val="00AA0338"/>
    <w:rsid w:val="00AA7C5B"/>
    <w:rsid w:val="00AB1E30"/>
    <w:rsid w:val="00AB2D24"/>
    <w:rsid w:val="00AB316C"/>
    <w:rsid w:val="00AC1712"/>
    <w:rsid w:val="00AC5A0F"/>
    <w:rsid w:val="00AC5E3D"/>
    <w:rsid w:val="00AC6628"/>
    <w:rsid w:val="00AD0B60"/>
    <w:rsid w:val="00AD3EE7"/>
    <w:rsid w:val="00AD5B11"/>
    <w:rsid w:val="00AD6436"/>
    <w:rsid w:val="00AE1E70"/>
    <w:rsid w:val="00AE2681"/>
    <w:rsid w:val="00AE366B"/>
    <w:rsid w:val="00AF033D"/>
    <w:rsid w:val="00AF2A88"/>
    <w:rsid w:val="00AF3FB5"/>
    <w:rsid w:val="00AF44E2"/>
    <w:rsid w:val="00AF53CF"/>
    <w:rsid w:val="00AF707D"/>
    <w:rsid w:val="00B0180A"/>
    <w:rsid w:val="00B05667"/>
    <w:rsid w:val="00B058F1"/>
    <w:rsid w:val="00B060E1"/>
    <w:rsid w:val="00B064E9"/>
    <w:rsid w:val="00B12EFC"/>
    <w:rsid w:val="00B138C5"/>
    <w:rsid w:val="00B202A9"/>
    <w:rsid w:val="00B2286F"/>
    <w:rsid w:val="00B30A84"/>
    <w:rsid w:val="00B31630"/>
    <w:rsid w:val="00B32F85"/>
    <w:rsid w:val="00B36EEA"/>
    <w:rsid w:val="00B37CD8"/>
    <w:rsid w:val="00B40143"/>
    <w:rsid w:val="00B40A05"/>
    <w:rsid w:val="00B41692"/>
    <w:rsid w:val="00B446B3"/>
    <w:rsid w:val="00B4518F"/>
    <w:rsid w:val="00B47E18"/>
    <w:rsid w:val="00B5226E"/>
    <w:rsid w:val="00B528C1"/>
    <w:rsid w:val="00B62849"/>
    <w:rsid w:val="00B649F7"/>
    <w:rsid w:val="00B654AA"/>
    <w:rsid w:val="00B7110C"/>
    <w:rsid w:val="00B72E5B"/>
    <w:rsid w:val="00B73279"/>
    <w:rsid w:val="00B7389A"/>
    <w:rsid w:val="00B739CA"/>
    <w:rsid w:val="00B765D8"/>
    <w:rsid w:val="00B76D42"/>
    <w:rsid w:val="00B77C42"/>
    <w:rsid w:val="00B831A0"/>
    <w:rsid w:val="00B85007"/>
    <w:rsid w:val="00B854AA"/>
    <w:rsid w:val="00B85679"/>
    <w:rsid w:val="00B8598C"/>
    <w:rsid w:val="00B913A6"/>
    <w:rsid w:val="00B915A9"/>
    <w:rsid w:val="00B923F4"/>
    <w:rsid w:val="00B94CFC"/>
    <w:rsid w:val="00B96D2D"/>
    <w:rsid w:val="00BA02CF"/>
    <w:rsid w:val="00BA055D"/>
    <w:rsid w:val="00BA0964"/>
    <w:rsid w:val="00BA1DCB"/>
    <w:rsid w:val="00BA3C2D"/>
    <w:rsid w:val="00BA666F"/>
    <w:rsid w:val="00BB141B"/>
    <w:rsid w:val="00BB44A5"/>
    <w:rsid w:val="00BB7AB7"/>
    <w:rsid w:val="00BC0526"/>
    <w:rsid w:val="00BC0AA4"/>
    <w:rsid w:val="00BC577A"/>
    <w:rsid w:val="00BC74B9"/>
    <w:rsid w:val="00BD2B1F"/>
    <w:rsid w:val="00BD4FC0"/>
    <w:rsid w:val="00BD7226"/>
    <w:rsid w:val="00BD7BAA"/>
    <w:rsid w:val="00BE22AE"/>
    <w:rsid w:val="00BE2E71"/>
    <w:rsid w:val="00BE6FAD"/>
    <w:rsid w:val="00BF060F"/>
    <w:rsid w:val="00BF24B7"/>
    <w:rsid w:val="00BF648F"/>
    <w:rsid w:val="00C02217"/>
    <w:rsid w:val="00C0396A"/>
    <w:rsid w:val="00C03DE3"/>
    <w:rsid w:val="00C06E7C"/>
    <w:rsid w:val="00C1449A"/>
    <w:rsid w:val="00C16E81"/>
    <w:rsid w:val="00C23632"/>
    <w:rsid w:val="00C26874"/>
    <w:rsid w:val="00C3206C"/>
    <w:rsid w:val="00C36DBF"/>
    <w:rsid w:val="00C412AF"/>
    <w:rsid w:val="00C42877"/>
    <w:rsid w:val="00C43C3D"/>
    <w:rsid w:val="00C47924"/>
    <w:rsid w:val="00C524C0"/>
    <w:rsid w:val="00C52F65"/>
    <w:rsid w:val="00C551E1"/>
    <w:rsid w:val="00C60CF6"/>
    <w:rsid w:val="00C62308"/>
    <w:rsid w:val="00C66456"/>
    <w:rsid w:val="00C66467"/>
    <w:rsid w:val="00C6684D"/>
    <w:rsid w:val="00C7169D"/>
    <w:rsid w:val="00C72D8A"/>
    <w:rsid w:val="00C77E7E"/>
    <w:rsid w:val="00C81D2E"/>
    <w:rsid w:val="00C829A4"/>
    <w:rsid w:val="00C8546F"/>
    <w:rsid w:val="00C85700"/>
    <w:rsid w:val="00C8657F"/>
    <w:rsid w:val="00C875F4"/>
    <w:rsid w:val="00C878C4"/>
    <w:rsid w:val="00C92F0D"/>
    <w:rsid w:val="00C958BD"/>
    <w:rsid w:val="00CA1E80"/>
    <w:rsid w:val="00CA348D"/>
    <w:rsid w:val="00CA6FE7"/>
    <w:rsid w:val="00CA73EF"/>
    <w:rsid w:val="00CB1522"/>
    <w:rsid w:val="00CB37CF"/>
    <w:rsid w:val="00CB7FFD"/>
    <w:rsid w:val="00CC078D"/>
    <w:rsid w:val="00CC286E"/>
    <w:rsid w:val="00CC5294"/>
    <w:rsid w:val="00CD049B"/>
    <w:rsid w:val="00CD2AD1"/>
    <w:rsid w:val="00CD35EB"/>
    <w:rsid w:val="00CD3E98"/>
    <w:rsid w:val="00CD6CB9"/>
    <w:rsid w:val="00CD6FF5"/>
    <w:rsid w:val="00CD723A"/>
    <w:rsid w:val="00CE0022"/>
    <w:rsid w:val="00CE0BD1"/>
    <w:rsid w:val="00CE5A93"/>
    <w:rsid w:val="00CE5BFB"/>
    <w:rsid w:val="00CE79DF"/>
    <w:rsid w:val="00CF4A09"/>
    <w:rsid w:val="00CF5178"/>
    <w:rsid w:val="00CF5225"/>
    <w:rsid w:val="00CF7F38"/>
    <w:rsid w:val="00D01BC8"/>
    <w:rsid w:val="00D02B13"/>
    <w:rsid w:val="00D03E26"/>
    <w:rsid w:val="00D050C4"/>
    <w:rsid w:val="00D061B6"/>
    <w:rsid w:val="00D1028F"/>
    <w:rsid w:val="00D1060B"/>
    <w:rsid w:val="00D149AF"/>
    <w:rsid w:val="00D15D59"/>
    <w:rsid w:val="00D1798A"/>
    <w:rsid w:val="00D22DD2"/>
    <w:rsid w:val="00D31F73"/>
    <w:rsid w:val="00D33E23"/>
    <w:rsid w:val="00D35435"/>
    <w:rsid w:val="00D3639D"/>
    <w:rsid w:val="00D44440"/>
    <w:rsid w:val="00D465B5"/>
    <w:rsid w:val="00D478CD"/>
    <w:rsid w:val="00D47FC3"/>
    <w:rsid w:val="00D53722"/>
    <w:rsid w:val="00D54116"/>
    <w:rsid w:val="00D55D4B"/>
    <w:rsid w:val="00D57684"/>
    <w:rsid w:val="00D57D79"/>
    <w:rsid w:val="00D57F0F"/>
    <w:rsid w:val="00D612B5"/>
    <w:rsid w:val="00D64B40"/>
    <w:rsid w:val="00D65DD0"/>
    <w:rsid w:val="00D67716"/>
    <w:rsid w:val="00D70F03"/>
    <w:rsid w:val="00D717FD"/>
    <w:rsid w:val="00D74EB2"/>
    <w:rsid w:val="00D77901"/>
    <w:rsid w:val="00D854BE"/>
    <w:rsid w:val="00D92C03"/>
    <w:rsid w:val="00D93D02"/>
    <w:rsid w:val="00D9535C"/>
    <w:rsid w:val="00DA4762"/>
    <w:rsid w:val="00DB248B"/>
    <w:rsid w:val="00DB3D94"/>
    <w:rsid w:val="00DB5C75"/>
    <w:rsid w:val="00DB7BEC"/>
    <w:rsid w:val="00DC3BB7"/>
    <w:rsid w:val="00DC5408"/>
    <w:rsid w:val="00DC65F1"/>
    <w:rsid w:val="00DC7CE8"/>
    <w:rsid w:val="00DD023A"/>
    <w:rsid w:val="00DD14AE"/>
    <w:rsid w:val="00DD1FE3"/>
    <w:rsid w:val="00DD34E4"/>
    <w:rsid w:val="00DD4076"/>
    <w:rsid w:val="00DD72A9"/>
    <w:rsid w:val="00DD72F1"/>
    <w:rsid w:val="00DD76A5"/>
    <w:rsid w:val="00DE0A01"/>
    <w:rsid w:val="00DE10C4"/>
    <w:rsid w:val="00DE4FBF"/>
    <w:rsid w:val="00DF068D"/>
    <w:rsid w:val="00DF1F0F"/>
    <w:rsid w:val="00DF2E0D"/>
    <w:rsid w:val="00DF44C3"/>
    <w:rsid w:val="00E00694"/>
    <w:rsid w:val="00E02108"/>
    <w:rsid w:val="00E0252D"/>
    <w:rsid w:val="00E03D1B"/>
    <w:rsid w:val="00E04617"/>
    <w:rsid w:val="00E11BF2"/>
    <w:rsid w:val="00E12338"/>
    <w:rsid w:val="00E13B22"/>
    <w:rsid w:val="00E17B74"/>
    <w:rsid w:val="00E17C45"/>
    <w:rsid w:val="00E236CF"/>
    <w:rsid w:val="00E23E7D"/>
    <w:rsid w:val="00E26084"/>
    <w:rsid w:val="00E27473"/>
    <w:rsid w:val="00E307F0"/>
    <w:rsid w:val="00E31314"/>
    <w:rsid w:val="00E31622"/>
    <w:rsid w:val="00E3302A"/>
    <w:rsid w:val="00E37B92"/>
    <w:rsid w:val="00E37D2C"/>
    <w:rsid w:val="00E46E04"/>
    <w:rsid w:val="00E46EFB"/>
    <w:rsid w:val="00E47695"/>
    <w:rsid w:val="00E47DCA"/>
    <w:rsid w:val="00E52948"/>
    <w:rsid w:val="00E61696"/>
    <w:rsid w:val="00E64B94"/>
    <w:rsid w:val="00E71716"/>
    <w:rsid w:val="00E75283"/>
    <w:rsid w:val="00E76AE6"/>
    <w:rsid w:val="00E80063"/>
    <w:rsid w:val="00E822AB"/>
    <w:rsid w:val="00E839E8"/>
    <w:rsid w:val="00E83AEA"/>
    <w:rsid w:val="00E85F9E"/>
    <w:rsid w:val="00E87EBA"/>
    <w:rsid w:val="00E906FD"/>
    <w:rsid w:val="00E96DAD"/>
    <w:rsid w:val="00E9BEF7"/>
    <w:rsid w:val="00EA056E"/>
    <w:rsid w:val="00EA5091"/>
    <w:rsid w:val="00EA7194"/>
    <w:rsid w:val="00EB1107"/>
    <w:rsid w:val="00EB2444"/>
    <w:rsid w:val="00EB297D"/>
    <w:rsid w:val="00EB3A04"/>
    <w:rsid w:val="00EB3C91"/>
    <w:rsid w:val="00EC1E2F"/>
    <w:rsid w:val="00EC35E0"/>
    <w:rsid w:val="00EC39CB"/>
    <w:rsid w:val="00ED1306"/>
    <w:rsid w:val="00ED3914"/>
    <w:rsid w:val="00ED5043"/>
    <w:rsid w:val="00ED51C7"/>
    <w:rsid w:val="00ED5A19"/>
    <w:rsid w:val="00ED7567"/>
    <w:rsid w:val="00EE1182"/>
    <w:rsid w:val="00EE1346"/>
    <w:rsid w:val="00EE3E2E"/>
    <w:rsid w:val="00EE6566"/>
    <w:rsid w:val="00EE78C1"/>
    <w:rsid w:val="00EF1740"/>
    <w:rsid w:val="00EF6E70"/>
    <w:rsid w:val="00EF7CDD"/>
    <w:rsid w:val="00F0035F"/>
    <w:rsid w:val="00F00EF6"/>
    <w:rsid w:val="00F0396D"/>
    <w:rsid w:val="00F0622F"/>
    <w:rsid w:val="00F06F66"/>
    <w:rsid w:val="00F07186"/>
    <w:rsid w:val="00F07659"/>
    <w:rsid w:val="00F07B83"/>
    <w:rsid w:val="00F07FFA"/>
    <w:rsid w:val="00F1260B"/>
    <w:rsid w:val="00F13022"/>
    <w:rsid w:val="00F16358"/>
    <w:rsid w:val="00F25676"/>
    <w:rsid w:val="00F25D43"/>
    <w:rsid w:val="00F33AC0"/>
    <w:rsid w:val="00F35A1C"/>
    <w:rsid w:val="00F429FC"/>
    <w:rsid w:val="00F4334C"/>
    <w:rsid w:val="00F457B4"/>
    <w:rsid w:val="00F508F7"/>
    <w:rsid w:val="00F54EED"/>
    <w:rsid w:val="00F5556A"/>
    <w:rsid w:val="00F56315"/>
    <w:rsid w:val="00F57C8C"/>
    <w:rsid w:val="00F57E26"/>
    <w:rsid w:val="00F60369"/>
    <w:rsid w:val="00F61C53"/>
    <w:rsid w:val="00F64216"/>
    <w:rsid w:val="00F6488E"/>
    <w:rsid w:val="00F64DF2"/>
    <w:rsid w:val="00F721D7"/>
    <w:rsid w:val="00F736A8"/>
    <w:rsid w:val="00F74E49"/>
    <w:rsid w:val="00F75166"/>
    <w:rsid w:val="00F818D9"/>
    <w:rsid w:val="00F87A77"/>
    <w:rsid w:val="00F904C5"/>
    <w:rsid w:val="00F9085B"/>
    <w:rsid w:val="00F912EF"/>
    <w:rsid w:val="00F9712E"/>
    <w:rsid w:val="00FA01B3"/>
    <w:rsid w:val="00FA160B"/>
    <w:rsid w:val="00FA21E9"/>
    <w:rsid w:val="00FA38A2"/>
    <w:rsid w:val="00FA409C"/>
    <w:rsid w:val="00FA7CB7"/>
    <w:rsid w:val="00FB05F9"/>
    <w:rsid w:val="00FB076B"/>
    <w:rsid w:val="00FB2308"/>
    <w:rsid w:val="00FB6E99"/>
    <w:rsid w:val="00FB7DC7"/>
    <w:rsid w:val="00FC0905"/>
    <w:rsid w:val="00FC127A"/>
    <w:rsid w:val="00FC38D5"/>
    <w:rsid w:val="00FC49E9"/>
    <w:rsid w:val="00FD1074"/>
    <w:rsid w:val="00FD14B8"/>
    <w:rsid w:val="00FD20DB"/>
    <w:rsid w:val="00FD6A13"/>
    <w:rsid w:val="00FE263A"/>
    <w:rsid w:val="00FE38BB"/>
    <w:rsid w:val="00FE42CB"/>
    <w:rsid w:val="00FE450C"/>
    <w:rsid w:val="00FE5A7F"/>
    <w:rsid w:val="00FE6D5C"/>
    <w:rsid w:val="00FE741D"/>
    <w:rsid w:val="00FF2F2B"/>
    <w:rsid w:val="00FF574B"/>
    <w:rsid w:val="00FF6E61"/>
    <w:rsid w:val="00FF7F5F"/>
    <w:rsid w:val="01103DD9"/>
    <w:rsid w:val="01188835"/>
    <w:rsid w:val="01BA1AFF"/>
    <w:rsid w:val="025E2EEB"/>
    <w:rsid w:val="028D0A92"/>
    <w:rsid w:val="0300D4AE"/>
    <w:rsid w:val="0552C4BF"/>
    <w:rsid w:val="06993454"/>
    <w:rsid w:val="06A81F08"/>
    <w:rsid w:val="08530601"/>
    <w:rsid w:val="08C2AC56"/>
    <w:rsid w:val="09863071"/>
    <w:rsid w:val="09A63CEF"/>
    <w:rsid w:val="0D04FAC3"/>
    <w:rsid w:val="0E18B363"/>
    <w:rsid w:val="0E98211B"/>
    <w:rsid w:val="0F7D8298"/>
    <w:rsid w:val="1088FB52"/>
    <w:rsid w:val="109368F0"/>
    <w:rsid w:val="1126BAD6"/>
    <w:rsid w:val="12B79DDE"/>
    <w:rsid w:val="132CD799"/>
    <w:rsid w:val="1488A207"/>
    <w:rsid w:val="152A8409"/>
    <w:rsid w:val="15493433"/>
    <w:rsid w:val="159ABCA8"/>
    <w:rsid w:val="16FD0FBB"/>
    <w:rsid w:val="17797947"/>
    <w:rsid w:val="19BCE3F3"/>
    <w:rsid w:val="1AC10653"/>
    <w:rsid w:val="1CD12D6C"/>
    <w:rsid w:val="1D3DA5B0"/>
    <w:rsid w:val="1DFAAD3D"/>
    <w:rsid w:val="1F444A42"/>
    <w:rsid w:val="1F44B84B"/>
    <w:rsid w:val="1F6479D8"/>
    <w:rsid w:val="22488CB7"/>
    <w:rsid w:val="247CB1F9"/>
    <w:rsid w:val="255E5BDB"/>
    <w:rsid w:val="285A0014"/>
    <w:rsid w:val="294751F2"/>
    <w:rsid w:val="2C4E2916"/>
    <w:rsid w:val="2C84BCE9"/>
    <w:rsid w:val="2EF5E9B9"/>
    <w:rsid w:val="2F1D0BD5"/>
    <w:rsid w:val="3219A0D9"/>
    <w:rsid w:val="33A1F99E"/>
    <w:rsid w:val="343FAF1E"/>
    <w:rsid w:val="34A4AD0C"/>
    <w:rsid w:val="35166059"/>
    <w:rsid w:val="357A2647"/>
    <w:rsid w:val="3587DE87"/>
    <w:rsid w:val="363AF529"/>
    <w:rsid w:val="378EE5C1"/>
    <w:rsid w:val="38723F24"/>
    <w:rsid w:val="3A5B6EA9"/>
    <w:rsid w:val="3AB934AA"/>
    <w:rsid w:val="3B743505"/>
    <w:rsid w:val="3D761D92"/>
    <w:rsid w:val="3E88FD60"/>
    <w:rsid w:val="3F5D3311"/>
    <w:rsid w:val="4003A0C9"/>
    <w:rsid w:val="401E3B6B"/>
    <w:rsid w:val="411AA5BC"/>
    <w:rsid w:val="415AA60B"/>
    <w:rsid w:val="415F0C68"/>
    <w:rsid w:val="42221834"/>
    <w:rsid w:val="424BC1CC"/>
    <w:rsid w:val="42A9E997"/>
    <w:rsid w:val="43772AF1"/>
    <w:rsid w:val="442A09D1"/>
    <w:rsid w:val="4447271E"/>
    <w:rsid w:val="4482DEB0"/>
    <w:rsid w:val="45AC2A48"/>
    <w:rsid w:val="45F78171"/>
    <w:rsid w:val="4621BE39"/>
    <w:rsid w:val="46567F2B"/>
    <w:rsid w:val="46DFCD60"/>
    <w:rsid w:val="4767AD69"/>
    <w:rsid w:val="481DF94C"/>
    <w:rsid w:val="48F2D5EC"/>
    <w:rsid w:val="4957083D"/>
    <w:rsid w:val="49BD9429"/>
    <w:rsid w:val="4A3CD796"/>
    <w:rsid w:val="4BB13456"/>
    <w:rsid w:val="4DA7E500"/>
    <w:rsid w:val="4E8BBC89"/>
    <w:rsid w:val="4EBD8468"/>
    <w:rsid w:val="4F04FDBD"/>
    <w:rsid w:val="506F7D07"/>
    <w:rsid w:val="51E72905"/>
    <w:rsid w:val="53800D91"/>
    <w:rsid w:val="5462DC74"/>
    <w:rsid w:val="54A9563F"/>
    <w:rsid w:val="55926BA8"/>
    <w:rsid w:val="565D008B"/>
    <w:rsid w:val="57376675"/>
    <w:rsid w:val="575BC293"/>
    <w:rsid w:val="578CE9AB"/>
    <w:rsid w:val="5BF2BDB7"/>
    <w:rsid w:val="5BF5404A"/>
    <w:rsid w:val="5BFCD942"/>
    <w:rsid w:val="5D2A7172"/>
    <w:rsid w:val="5D4528E8"/>
    <w:rsid w:val="5D7BDB00"/>
    <w:rsid w:val="5F1B51FE"/>
    <w:rsid w:val="5F62272C"/>
    <w:rsid w:val="60CE0240"/>
    <w:rsid w:val="63758233"/>
    <w:rsid w:val="63AF0F7C"/>
    <w:rsid w:val="64D8BC52"/>
    <w:rsid w:val="65513E14"/>
    <w:rsid w:val="6566E2F3"/>
    <w:rsid w:val="65F78598"/>
    <w:rsid w:val="6639F1C1"/>
    <w:rsid w:val="6712032C"/>
    <w:rsid w:val="686E15A3"/>
    <w:rsid w:val="69A63BDB"/>
    <w:rsid w:val="6A0CC32D"/>
    <w:rsid w:val="6BDA896D"/>
    <w:rsid w:val="6BDD5232"/>
    <w:rsid w:val="6C0878FE"/>
    <w:rsid w:val="6E44586C"/>
    <w:rsid w:val="6E77AC77"/>
    <w:rsid w:val="6E7D9973"/>
    <w:rsid w:val="6EC4686A"/>
    <w:rsid w:val="6F4781EB"/>
    <w:rsid w:val="6F643C6E"/>
    <w:rsid w:val="6FD55481"/>
    <w:rsid w:val="7087F1FA"/>
    <w:rsid w:val="70CAB075"/>
    <w:rsid w:val="717E85C9"/>
    <w:rsid w:val="72EFF2A9"/>
    <w:rsid w:val="747118EF"/>
    <w:rsid w:val="77FAA208"/>
    <w:rsid w:val="78C4F96D"/>
    <w:rsid w:val="7A0B6E4D"/>
    <w:rsid w:val="7A689BF6"/>
    <w:rsid w:val="7A8BE506"/>
    <w:rsid w:val="7D702167"/>
    <w:rsid w:val="7DC7FEED"/>
    <w:rsid w:val="7EC04420"/>
    <w:rsid w:val="7EC670D2"/>
    <w:rsid w:val="7F20599B"/>
    <w:rsid w:val="7FF13666"/>
    <w:rsid w:val="7FFC018B"/>
  </w:rsids>
  <m:mathPr>
    <m:mathFont m:val="Cambria Math"/>
    <m:brkBin m:val="before"/>
    <m:brkBinSub m:val="--"/>
    <m:smallFrac m:val="0"/>
    <m:dispDef/>
    <m:lMargin m:val="0"/>
    <m:rMargin m:val="0"/>
    <m:defJc m:val="centerGroup"/>
    <m:wrapIndent m:val="1440"/>
    <m:intLim m:val="subSup"/>
    <m:naryLim m:val="undOvr"/>
  </m:mathPr>
  <w:themeFontLang w:val="fr-FR"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5C19F0"/>
  <w15:docId w15:val="{8194B368-D9AF-4F6F-8494-DA530C20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C01"/>
    <w:pPr>
      <w:spacing w:line="264" w:lineRule="auto"/>
      <w:jc w:val="both"/>
    </w:pPr>
    <w:rPr>
      <w:rFonts w:asciiTheme="minorHAnsi" w:hAnsiTheme="minorHAnsi"/>
      <w:sz w:val="24"/>
    </w:rPr>
  </w:style>
  <w:style w:type="paragraph" w:styleId="Heading1">
    <w:name w:val="heading 1"/>
    <w:basedOn w:val="Normal"/>
    <w:next w:val="Normal"/>
    <w:link w:val="Heading1Char"/>
    <w:uiPriority w:val="9"/>
    <w:qFormat/>
    <w:rsid w:val="00D54116"/>
    <w:pPr>
      <w:keepNext/>
      <w:keepLines/>
      <w:spacing w:before="480"/>
      <w:outlineLvl w:val="0"/>
    </w:pPr>
    <w:rPr>
      <w:rFonts w:asciiTheme="majorHAnsi" w:eastAsiaTheme="majorEastAsia" w:hAnsiTheme="majorHAnsi" w:cstheme="majorBidi"/>
      <w:b/>
      <w:bCs/>
      <w:color w:val="00A76C" w:themeColor="accent6"/>
      <w:sz w:val="28"/>
      <w:szCs w:val="28"/>
    </w:rPr>
  </w:style>
  <w:style w:type="paragraph" w:styleId="Heading2">
    <w:name w:val="heading 2"/>
    <w:basedOn w:val="Normal"/>
    <w:next w:val="Normal"/>
    <w:link w:val="Heading2Char"/>
    <w:uiPriority w:val="9"/>
    <w:semiHidden/>
    <w:unhideWhenUsed/>
    <w:qFormat/>
    <w:rsid w:val="009F029A"/>
    <w:pPr>
      <w:keepNext/>
      <w:keepLines/>
      <w:spacing w:before="40"/>
      <w:outlineLvl w:val="1"/>
    </w:pPr>
    <w:rPr>
      <w:rFonts w:asciiTheme="majorHAnsi" w:eastAsiaTheme="majorEastAsia" w:hAnsiTheme="majorHAnsi" w:cstheme="majorBidi"/>
      <w:color w:val="007D50" w:themeColor="accent1" w:themeShade="BF"/>
      <w:sz w:val="26"/>
      <w:szCs w:val="26"/>
    </w:rPr>
  </w:style>
  <w:style w:type="paragraph" w:styleId="Heading6">
    <w:name w:val="heading 6"/>
    <w:basedOn w:val="Normal"/>
    <w:next w:val="Normal"/>
    <w:uiPriority w:val="9"/>
    <w:unhideWhenUsed/>
    <w:qFormat/>
    <w:rsid w:val="08C2AC56"/>
    <w:pPr>
      <w:keepNext/>
      <w:keepLines/>
      <w:spacing w:before="40"/>
      <w:outlineLvl w:val="5"/>
    </w:pPr>
    <w:rPr>
      <w:rFonts w:eastAsiaTheme="minorEastAsia" w:cstheme="majorEastAsia"/>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4116"/>
    <w:rPr>
      <w:color w:val="00A76C" w:themeColor="accent6"/>
      <w:u w:val="none"/>
    </w:rPr>
  </w:style>
  <w:style w:type="character" w:customStyle="1" w:styleId="Heading1Char">
    <w:name w:val="Heading 1 Char"/>
    <w:basedOn w:val="DefaultParagraphFont"/>
    <w:link w:val="Heading1"/>
    <w:uiPriority w:val="9"/>
    <w:rsid w:val="00D54116"/>
    <w:rPr>
      <w:rFonts w:asciiTheme="majorHAnsi" w:eastAsiaTheme="majorEastAsia" w:hAnsiTheme="majorHAnsi" w:cstheme="majorBidi"/>
      <w:b/>
      <w:bCs/>
      <w:color w:val="00A76C" w:themeColor="accent6"/>
      <w:sz w:val="28"/>
      <w:szCs w:val="28"/>
    </w:rPr>
  </w:style>
  <w:style w:type="paragraph" w:styleId="Footer">
    <w:name w:val="footer"/>
    <w:basedOn w:val="Normal"/>
    <w:link w:val="FooterChar"/>
    <w:uiPriority w:val="99"/>
    <w:unhideWhenUsed/>
    <w:rsid w:val="00E839E8"/>
    <w:pPr>
      <w:tabs>
        <w:tab w:val="center" w:pos="4536"/>
        <w:tab w:val="right" w:pos="9072"/>
      </w:tabs>
    </w:pPr>
    <w:rPr>
      <w:sz w:val="12"/>
    </w:rPr>
  </w:style>
  <w:style w:type="character" w:customStyle="1" w:styleId="FooterChar">
    <w:name w:val="Footer Char"/>
    <w:basedOn w:val="DefaultParagraphFont"/>
    <w:link w:val="Footer"/>
    <w:uiPriority w:val="99"/>
    <w:rsid w:val="00E839E8"/>
    <w:rPr>
      <w:rFonts w:asciiTheme="minorHAnsi" w:hAnsiTheme="minorHAnsi"/>
      <w:sz w:val="12"/>
    </w:rPr>
  </w:style>
  <w:style w:type="paragraph" w:customStyle="1" w:styleId="Pied-mentions-G">
    <w:name w:val="Pied-mentions-G"/>
    <w:basedOn w:val="Footer"/>
    <w:qFormat/>
    <w:rsid w:val="002C15E8"/>
    <w:pPr>
      <w:tabs>
        <w:tab w:val="clear" w:pos="4536"/>
        <w:tab w:val="clear" w:pos="9072"/>
        <w:tab w:val="center" w:pos="5245"/>
        <w:tab w:val="right" w:pos="10632"/>
      </w:tabs>
    </w:pPr>
    <w:rPr>
      <w:sz w:val="16"/>
      <w:szCs w:val="16"/>
    </w:rPr>
  </w:style>
  <w:style w:type="paragraph" w:customStyle="1" w:styleId="Pied-mentions-M">
    <w:name w:val="Pied-mentions-M"/>
    <w:basedOn w:val="Footer"/>
    <w:qFormat/>
    <w:rsid w:val="002C15E8"/>
    <w:pPr>
      <w:tabs>
        <w:tab w:val="clear" w:pos="4536"/>
        <w:tab w:val="clear" w:pos="9072"/>
        <w:tab w:val="center" w:pos="5245"/>
        <w:tab w:val="right" w:pos="10632"/>
      </w:tabs>
      <w:jc w:val="center"/>
    </w:pPr>
    <w:rPr>
      <w:color w:val="939598" w:themeColor="text2"/>
      <w:sz w:val="16"/>
      <w:szCs w:val="16"/>
    </w:rPr>
  </w:style>
  <w:style w:type="paragraph" w:styleId="Title">
    <w:name w:val="Title"/>
    <w:basedOn w:val="Normal"/>
    <w:next w:val="Normal"/>
    <w:link w:val="TitleChar"/>
    <w:uiPriority w:val="10"/>
    <w:qFormat/>
    <w:rsid w:val="008C4C01"/>
    <w:pPr>
      <w:spacing w:before="720" w:after="720" w:line="216" w:lineRule="auto"/>
      <w:contextualSpacing/>
      <w:jc w:val="left"/>
    </w:pPr>
    <w:rPr>
      <w:rFonts w:asciiTheme="majorHAnsi" w:eastAsiaTheme="majorEastAsia" w:hAnsiTheme="majorHAnsi" w:cstheme="majorBidi"/>
      <w:b/>
      <w:caps/>
      <w:spacing w:val="5"/>
      <w:kern w:val="28"/>
      <w:sz w:val="64"/>
      <w:szCs w:val="52"/>
    </w:rPr>
  </w:style>
  <w:style w:type="paragraph" w:styleId="Subtitle">
    <w:name w:val="Subtitle"/>
    <w:basedOn w:val="Normal"/>
    <w:next w:val="Normal"/>
    <w:link w:val="SubtitleChar"/>
    <w:uiPriority w:val="11"/>
    <w:qFormat/>
    <w:rsid w:val="00991878"/>
    <w:pPr>
      <w:jc w:val="center"/>
    </w:pPr>
    <w:rPr>
      <w:b/>
      <w:caps/>
      <w:noProof/>
      <w:color w:val="FFFFFF" w:themeColor="background1"/>
      <w:szCs w:val="16"/>
      <w:lang w:eastAsia="fr-FR"/>
    </w:rPr>
  </w:style>
  <w:style w:type="character" w:customStyle="1" w:styleId="SubtitleChar">
    <w:name w:val="Subtitle Char"/>
    <w:basedOn w:val="DefaultParagraphFont"/>
    <w:link w:val="Subtitle"/>
    <w:uiPriority w:val="11"/>
    <w:rsid w:val="00991878"/>
    <w:rPr>
      <w:rFonts w:asciiTheme="minorHAnsi" w:hAnsiTheme="minorHAnsi"/>
      <w:b/>
      <w:caps/>
      <w:noProof/>
      <w:color w:val="FFFFFF" w:themeColor="background1"/>
      <w:sz w:val="24"/>
      <w:szCs w:val="16"/>
      <w:lang w:eastAsia="fr-FR"/>
    </w:rPr>
  </w:style>
  <w:style w:type="paragraph" w:styleId="Header">
    <w:name w:val="header"/>
    <w:basedOn w:val="Normal"/>
    <w:link w:val="HeaderChar"/>
    <w:uiPriority w:val="99"/>
    <w:unhideWhenUsed/>
    <w:rsid w:val="00161CB7"/>
    <w:pPr>
      <w:tabs>
        <w:tab w:val="center" w:pos="4536"/>
        <w:tab w:val="right" w:pos="9072"/>
      </w:tabs>
    </w:pPr>
  </w:style>
  <w:style w:type="character" w:customStyle="1" w:styleId="HeaderChar">
    <w:name w:val="Header Char"/>
    <w:basedOn w:val="DefaultParagraphFont"/>
    <w:link w:val="Header"/>
    <w:uiPriority w:val="99"/>
    <w:rsid w:val="00161CB7"/>
    <w:rPr>
      <w:rFonts w:asciiTheme="minorHAnsi" w:hAnsiTheme="minorHAnsi"/>
    </w:rPr>
  </w:style>
  <w:style w:type="paragraph" w:styleId="BalloonText">
    <w:name w:val="Balloon Text"/>
    <w:basedOn w:val="Normal"/>
    <w:link w:val="BalloonTextChar"/>
    <w:uiPriority w:val="99"/>
    <w:semiHidden/>
    <w:unhideWhenUsed/>
    <w:rsid w:val="00336245"/>
    <w:rPr>
      <w:rFonts w:ascii="Tahoma" w:hAnsi="Tahoma" w:cs="Tahoma"/>
      <w:sz w:val="16"/>
      <w:szCs w:val="16"/>
    </w:rPr>
  </w:style>
  <w:style w:type="character" w:customStyle="1" w:styleId="BalloonTextChar">
    <w:name w:val="Balloon Text Char"/>
    <w:basedOn w:val="DefaultParagraphFont"/>
    <w:link w:val="BalloonText"/>
    <w:uiPriority w:val="99"/>
    <w:semiHidden/>
    <w:rsid w:val="00336245"/>
    <w:rPr>
      <w:rFonts w:ascii="Tahoma" w:hAnsi="Tahoma" w:cs="Tahoma"/>
      <w:sz w:val="16"/>
      <w:szCs w:val="16"/>
    </w:rPr>
  </w:style>
  <w:style w:type="character" w:customStyle="1" w:styleId="TitleChar">
    <w:name w:val="Title Char"/>
    <w:basedOn w:val="DefaultParagraphFont"/>
    <w:link w:val="Title"/>
    <w:uiPriority w:val="10"/>
    <w:rsid w:val="008C4C01"/>
    <w:rPr>
      <w:rFonts w:asciiTheme="majorHAnsi" w:eastAsiaTheme="majorEastAsia" w:hAnsiTheme="majorHAnsi" w:cstheme="majorBidi"/>
      <w:b/>
      <w:caps/>
      <w:spacing w:val="5"/>
      <w:kern w:val="28"/>
      <w:sz w:val="64"/>
      <w:szCs w:val="52"/>
    </w:rPr>
  </w:style>
  <w:style w:type="paragraph" w:styleId="ListParagraph">
    <w:name w:val="List Paragraph"/>
    <w:basedOn w:val="Normal"/>
    <w:uiPriority w:val="34"/>
    <w:qFormat/>
    <w:rsid w:val="00500B0D"/>
    <w:pPr>
      <w:ind w:left="720"/>
      <w:contextualSpacing/>
    </w:pPr>
  </w:style>
  <w:style w:type="paragraph" w:styleId="NormalWeb">
    <w:name w:val="Normal (Web)"/>
    <w:basedOn w:val="Normal"/>
    <w:uiPriority w:val="99"/>
    <w:unhideWhenUsed/>
    <w:rsid w:val="00500B0D"/>
    <w:pPr>
      <w:spacing w:after="210" w:line="210" w:lineRule="atLeast"/>
    </w:pPr>
    <w:rPr>
      <w:rFonts w:ascii="Times New Roman" w:eastAsia="Times New Roman" w:hAnsi="Times New Roman"/>
      <w:sz w:val="17"/>
      <w:szCs w:val="17"/>
      <w:lang w:eastAsia="fr-FR"/>
    </w:rPr>
  </w:style>
  <w:style w:type="character" w:styleId="Strong">
    <w:name w:val="Strong"/>
    <w:basedOn w:val="DefaultParagraphFont"/>
    <w:uiPriority w:val="22"/>
    <w:qFormat/>
    <w:rsid w:val="00500B0D"/>
    <w:rPr>
      <w:b/>
      <w:bCs/>
    </w:rPr>
  </w:style>
  <w:style w:type="paragraph" w:styleId="BodyText">
    <w:name w:val="Body Text"/>
    <w:basedOn w:val="Normal"/>
    <w:link w:val="BodyTextChar"/>
    <w:uiPriority w:val="1"/>
    <w:unhideWhenUsed/>
    <w:qFormat/>
    <w:rsid w:val="003C7412"/>
    <w:pPr>
      <w:widowControl w:val="0"/>
      <w:spacing w:line="240" w:lineRule="auto"/>
      <w:ind w:left="1016"/>
      <w:jc w:val="left"/>
    </w:pPr>
    <w:rPr>
      <w:rFonts w:ascii="Arial" w:eastAsia="Arial" w:hAnsi="Arial"/>
      <w:szCs w:val="24"/>
      <w:lang w:val="en-US"/>
    </w:rPr>
  </w:style>
  <w:style w:type="character" w:customStyle="1" w:styleId="BodyTextChar">
    <w:name w:val="Body Text Char"/>
    <w:basedOn w:val="DefaultParagraphFont"/>
    <w:link w:val="BodyText"/>
    <w:uiPriority w:val="1"/>
    <w:rsid w:val="003C7412"/>
    <w:rPr>
      <w:rFonts w:ascii="Arial" w:eastAsia="Arial" w:hAnsi="Arial"/>
      <w:sz w:val="24"/>
      <w:szCs w:val="24"/>
      <w:lang w:val="en-US"/>
    </w:rPr>
  </w:style>
  <w:style w:type="paragraph" w:styleId="FootnoteText">
    <w:name w:val="footnote text"/>
    <w:basedOn w:val="Normal"/>
    <w:link w:val="FootnoteTextChar"/>
    <w:uiPriority w:val="99"/>
    <w:semiHidden/>
    <w:unhideWhenUsed/>
    <w:rsid w:val="002A35CF"/>
    <w:pPr>
      <w:spacing w:line="240" w:lineRule="auto"/>
      <w:jc w:val="left"/>
    </w:pPr>
    <w:rPr>
      <w:rFonts w:cstheme="minorBidi"/>
      <w:sz w:val="20"/>
    </w:rPr>
  </w:style>
  <w:style w:type="character" w:customStyle="1" w:styleId="FootnoteTextChar">
    <w:name w:val="Footnote Text Char"/>
    <w:basedOn w:val="DefaultParagraphFont"/>
    <w:link w:val="FootnoteText"/>
    <w:uiPriority w:val="99"/>
    <w:semiHidden/>
    <w:rsid w:val="002A35CF"/>
    <w:rPr>
      <w:rFonts w:asciiTheme="minorHAnsi" w:hAnsiTheme="minorHAnsi" w:cstheme="minorBidi"/>
    </w:rPr>
  </w:style>
  <w:style w:type="character" w:styleId="FootnoteReference">
    <w:name w:val="footnote reference"/>
    <w:basedOn w:val="DefaultParagraphFont"/>
    <w:uiPriority w:val="99"/>
    <w:semiHidden/>
    <w:unhideWhenUsed/>
    <w:rsid w:val="002A35CF"/>
    <w:rPr>
      <w:vertAlign w:val="superscript"/>
    </w:rPr>
  </w:style>
  <w:style w:type="paragraph" w:customStyle="1" w:styleId="s5">
    <w:name w:val="s5"/>
    <w:basedOn w:val="Normal"/>
    <w:rsid w:val="00CF5178"/>
    <w:pPr>
      <w:spacing w:before="100" w:beforeAutospacing="1" w:after="100" w:afterAutospacing="1" w:line="240" w:lineRule="auto"/>
      <w:jc w:val="left"/>
    </w:pPr>
    <w:rPr>
      <w:rFonts w:ascii="Times New Roman" w:eastAsia="Times New Roman" w:hAnsi="Times New Roman"/>
      <w:szCs w:val="24"/>
      <w:lang w:eastAsia="fr-FR"/>
    </w:rPr>
  </w:style>
  <w:style w:type="character" w:styleId="PlaceholderText">
    <w:name w:val="Placeholder Text"/>
    <w:basedOn w:val="DefaultParagraphFont"/>
    <w:uiPriority w:val="99"/>
    <w:semiHidden/>
    <w:rsid w:val="00CF5178"/>
    <w:rPr>
      <w:color w:val="808080"/>
    </w:rPr>
  </w:style>
  <w:style w:type="paragraph" w:styleId="Caption">
    <w:name w:val="caption"/>
    <w:basedOn w:val="Normal"/>
    <w:next w:val="Normal"/>
    <w:uiPriority w:val="35"/>
    <w:unhideWhenUsed/>
    <w:qFormat/>
    <w:rsid w:val="003B1426"/>
    <w:pPr>
      <w:spacing w:after="200" w:line="240" w:lineRule="auto"/>
    </w:pPr>
    <w:rPr>
      <w:i/>
      <w:iCs/>
      <w:color w:val="939598" w:themeColor="text2"/>
      <w:sz w:val="18"/>
      <w:szCs w:val="18"/>
    </w:rPr>
  </w:style>
  <w:style w:type="paragraph" w:customStyle="1" w:styleId="1Gutachten">
    <w:name w:val="1 Gutachten"/>
    <w:rsid w:val="00D1060B"/>
    <w:pPr>
      <w:spacing w:after="340" w:line="340" w:lineRule="atLeast"/>
      <w:jc w:val="both"/>
    </w:pPr>
    <w:rPr>
      <w:rFonts w:ascii="Arial" w:eastAsia="Times New Roman" w:hAnsi="Arial"/>
      <w:sz w:val="22"/>
      <w:lang w:val="de-DE" w:eastAsia="fr-FR"/>
    </w:rPr>
  </w:style>
  <w:style w:type="paragraph" w:customStyle="1" w:styleId="xmsonormal">
    <w:name w:val="x_msonormal"/>
    <w:basedOn w:val="Normal"/>
    <w:rsid w:val="00304464"/>
    <w:pPr>
      <w:spacing w:before="100" w:beforeAutospacing="1" w:after="100" w:afterAutospacing="1" w:line="240" w:lineRule="auto"/>
      <w:jc w:val="left"/>
    </w:pPr>
    <w:rPr>
      <w:rFonts w:ascii="Times New Roman" w:eastAsia="Times New Roman" w:hAnsi="Times New Roman"/>
      <w:szCs w:val="24"/>
      <w:lang w:eastAsia="fr-FR"/>
    </w:rPr>
  </w:style>
  <w:style w:type="character" w:customStyle="1" w:styleId="ident11121827">
    <w:name w:val="ident_1112_1827"/>
    <w:basedOn w:val="DefaultParagraphFont"/>
    <w:rsid w:val="00304464"/>
  </w:style>
  <w:style w:type="character" w:customStyle="1" w:styleId="Heading2Char">
    <w:name w:val="Heading 2 Char"/>
    <w:basedOn w:val="DefaultParagraphFont"/>
    <w:link w:val="Heading2"/>
    <w:uiPriority w:val="9"/>
    <w:semiHidden/>
    <w:rsid w:val="009F029A"/>
    <w:rPr>
      <w:rFonts w:asciiTheme="majorHAnsi" w:eastAsiaTheme="majorEastAsia" w:hAnsiTheme="majorHAnsi" w:cstheme="majorBidi"/>
      <w:color w:val="007D50" w:themeColor="accent1" w:themeShade="BF"/>
      <w:sz w:val="26"/>
      <w:szCs w:val="26"/>
    </w:rPr>
  </w:style>
  <w:style w:type="paragraph" w:customStyle="1" w:styleId="Default">
    <w:name w:val="Default"/>
    <w:rsid w:val="00752A0B"/>
    <w:pPr>
      <w:autoSpaceDE w:val="0"/>
      <w:autoSpaceDN w:val="0"/>
      <w:adjustRightInd w:val="0"/>
    </w:pPr>
    <w:rPr>
      <w:rFonts w:ascii="Arial" w:hAnsi="Arial" w:cs="Arial"/>
      <w:color w:val="000000"/>
      <w:sz w:val="24"/>
      <w:szCs w:val="24"/>
      <w:lang w:val="en-GB"/>
    </w:rPr>
  </w:style>
  <w:style w:type="paragraph" w:styleId="NoSpacing">
    <w:name w:val="No Spacing"/>
    <w:uiPriority w:val="1"/>
    <w:qFormat/>
    <w:rsid w:val="00CE79DF"/>
    <w:rPr>
      <w:rFonts w:ascii="Helvetica 45 Light" w:eastAsia="Times New Roman" w:hAnsi="Helvetica 45 Light"/>
      <w:sz w:val="22"/>
      <w:szCs w:val="24"/>
      <w:lang w:val="en-GB"/>
    </w:rPr>
  </w:style>
  <w:style w:type="paragraph" w:customStyle="1" w:styleId="bnp">
    <w:name w:val="bnp"/>
    <w:basedOn w:val="Normal"/>
    <w:link w:val="bnpChar"/>
    <w:qFormat/>
    <w:rsid w:val="00114158"/>
    <w:pPr>
      <w:spacing w:line="276" w:lineRule="auto"/>
      <w:jc w:val="center"/>
    </w:pPr>
    <w:rPr>
      <w:rFonts w:eastAsia="MS Gothic" w:cs="Arial"/>
      <w:b/>
      <w:spacing w:val="5"/>
      <w:kern w:val="28"/>
      <w:sz w:val="36"/>
      <w:szCs w:val="28"/>
      <w:lang w:val="en-GB"/>
    </w:rPr>
  </w:style>
  <w:style w:type="paragraph" w:customStyle="1" w:styleId="bnppp">
    <w:name w:val="bnppp"/>
    <w:basedOn w:val="Normal"/>
    <w:link w:val="bnpppChar"/>
    <w:qFormat/>
    <w:rsid w:val="00114158"/>
    <w:pPr>
      <w:spacing w:line="276" w:lineRule="auto"/>
    </w:pPr>
    <w:rPr>
      <w:rFonts w:cstheme="minorHAnsi"/>
      <w:sz w:val="22"/>
      <w:lang w:val="en-GB"/>
    </w:rPr>
  </w:style>
  <w:style w:type="character" w:customStyle="1" w:styleId="bnpChar">
    <w:name w:val="bnp Char"/>
    <w:basedOn w:val="DefaultParagraphFont"/>
    <w:link w:val="bnp"/>
    <w:rsid w:val="00114158"/>
    <w:rPr>
      <w:rFonts w:asciiTheme="minorHAnsi" w:eastAsia="MS Gothic" w:hAnsiTheme="minorHAnsi" w:cs="Arial"/>
      <w:b/>
      <w:spacing w:val="5"/>
      <w:kern w:val="28"/>
      <w:sz w:val="36"/>
      <w:szCs w:val="28"/>
      <w:lang w:val="en-GB"/>
    </w:rPr>
  </w:style>
  <w:style w:type="character" w:customStyle="1" w:styleId="bnpppChar">
    <w:name w:val="bnppp Char"/>
    <w:basedOn w:val="DefaultParagraphFont"/>
    <w:link w:val="bnppp"/>
    <w:rsid w:val="00114158"/>
    <w:rPr>
      <w:rFonts w:asciiTheme="minorHAnsi" w:hAnsiTheme="minorHAnsi" w:cstheme="minorHAnsi"/>
      <w:sz w:val="22"/>
      <w:lang w:val="en-GB"/>
    </w:rPr>
  </w:style>
  <w:style w:type="character" w:styleId="CommentReference">
    <w:name w:val="annotation reference"/>
    <w:basedOn w:val="DefaultParagraphFont"/>
    <w:uiPriority w:val="99"/>
    <w:semiHidden/>
    <w:unhideWhenUsed/>
    <w:rsid w:val="00E00694"/>
    <w:rPr>
      <w:sz w:val="16"/>
      <w:szCs w:val="16"/>
    </w:rPr>
  </w:style>
  <w:style w:type="paragraph" w:styleId="CommentText">
    <w:name w:val="annotation text"/>
    <w:basedOn w:val="Normal"/>
    <w:link w:val="CommentTextChar"/>
    <w:uiPriority w:val="99"/>
    <w:unhideWhenUsed/>
    <w:rsid w:val="00E00694"/>
    <w:pPr>
      <w:spacing w:line="240" w:lineRule="auto"/>
    </w:pPr>
    <w:rPr>
      <w:sz w:val="20"/>
    </w:rPr>
  </w:style>
  <w:style w:type="character" w:customStyle="1" w:styleId="CommentTextChar">
    <w:name w:val="Comment Text Char"/>
    <w:basedOn w:val="DefaultParagraphFont"/>
    <w:link w:val="CommentText"/>
    <w:uiPriority w:val="99"/>
    <w:rsid w:val="00E00694"/>
    <w:rPr>
      <w:rFonts w:asciiTheme="minorHAnsi" w:hAnsiTheme="minorHAnsi"/>
    </w:rPr>
  </w:style>
  <w:style w:type="paragraph" w:styleId="CommentSubject">
    <w:name w:val="annotation subject"/>
    <w:basedOn w:val="CommentText"/>
    <w:next w:val="CommentText"/>
    <w:link w:val="CommentSubjectChar"/>
    <w:uiPriority w:val="99"/>
    <w:semiHidden/>
    <w:unhideWhenUsed/>
    <w:rsid w:val="00E00694"/>
    <w:rPr>
      <w:b/>
      <w:bCs/>
    </w:rPr>
  </w:style>
  <w:style w:type="character" w:customStyle="1" w:styleId="CommentSubjectChar">
    <w:name w:val="Comment Subject Char"/>
    <w:basedOn w:val="CommentTextChar"/>
    <w:link w:val="CommentSubject"/>
    <w:uiPriority w:val="99"/>
    <w:semiHidden/>
    <w:rsid w:val="00E00694"/>
    <w:rPr>
      <w:rFonts w:asciiTheme="minorHAnsi" w:hAnsiTheme="minorHAnsi"/>
      <w:b/>
      <w:bCs/>
    </w:rPr>
  </w:style>
  <w:style w:type="paragraph" w:styleId="Revision">
    <w:name w:val="Revision"/>
    <w:hidden/>
    <w:uiPriority w:val="99"/>
    <w:semiHidden/>
    <w:rsid w:val="009B571B"/>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1930">
      <w:bodyDiv w:val="1"/>
      <w:marLeft w:val="0"/>
      <w:marRight w:val="0"/>
      <w:marTop w:val="0"/>
      <w:marBottom w:val="0"/>
      <w:divBdr>
        <w:top w:val="none" w:sz="0" w:space="0" w:color="auto"/>
        <w:left w:val="none" w:sz="0" w:space="0" w:color="auto"/>
        <w:bottom w:val="none" w:sz="0" w:space="0" w:color="auto"/>
        <w:right w:val="none" w:sz="0" w:space="0" w:color="auto"/>
      </w:divBdr>
    </w:div>
    <w:div w:id="27148343">
      <w:bodyDiv w:val="1"/>
      <w:marLeft w:val="0"/>
      <w:marRight w:val="0"/>
      <w:marTop w:val="0"/>
      <w:marBottom w:val="0"/>
      <w:divBdr>
        <w:top w:val="none" w:sz="0" w:space="0" w:color="auto"/>
        <w:left w:val="none" w:sz="0" w:space="0" w:color="auto"/>
        <w:bottom w:val="none" w:sz="0" w:space="0" w:color="auto"/>
        <w:right w:val="none" w:sz="0" w:space="0" w:color="auto"/>
      </w:divBdr>
    </w:div>
    <w:div w:id="305670415">
      <w:bodyDiv w:val="1"/>
      <w:marLeft w:val="0"/>
      <w:marRight w:val="0"/>
      <w:marTop w:val="0"/>
      <w:marBottom w:val="0"/>
      <w:divBdr>
        <w:top w:val="none" w:sz="0" w:space="0" w:color="auto"/>
        <w:left w:val="none" w:sz="0" w:space="0" w:color="auto"/>
        <w:bottom w:val="none" w:sz="0" w:space="0" w:color="auto"/>
        <w:right w:val="none" w:sz="0" w:space="0" w:color="auto"/>
      </w:divBdr>
      <w:divsChild>
        <w:div w:id="1405882560">
          <w:marLeft w:val="0"/>
          <w:marRight w:val="0"/>
          <w:marTop w:val="0"/>
          <w:marBottom w:val="0"/>
          <w:divBdr>
            <w:top w:val="none" w:sz="0" w:space="0" w:color="auto"/>
            <w:left w:val="none" w:sz="0" w:space="0" w:color="auto"/>
            <w:bottom w:val="none" w:sz="0" w:space="0" w:color="auto"/>
            <w:right w:val="none" w:sz="0" w:space="0" w:color="auto"/>
          </w:divBdr>
        </w:div>
      </w:divsChild>
    </w:div>
    <w:div w:id="397290803">
      <w:bodyDiv w:val="1"/>
      <w:marLeft w:val="0"/>
      <w:marRight w:val="0"/>
      <w:marTop w:val="0"/>
      <w:marBottom w:val="0"/>
      <w:divBdr>
        <w:top w:val="none" w:sz="0" w:space="0" w:color="auto"/>
        <w:left w:val="none" w:sz="0" w:space="0" w:color="auto"/>
        <w:bottom w:val="none" w:sz="0" w:space="0" w:color="auto"/>
        <w:right w:val="none" w:sz="0" w:space="0" w:color="auto"/>
      </w:divBdr>
    </w:div>
    <w:div w:id="403993650">
      <w:bodyDiv w:val="1"/>
      <w:marLeft w:val="0"/>
      <w:marRight w:val="0"/>
      <w:marTop w:val="0"/>
      <w:marBottom w:val="0"/>
      <w:divBdr>
        <w:top w:val="none" w:sz="0" w:space="0" w:color="auto"/>
        <w:left w:val="none" w:sz="0" w:space="0" w:color="auto"/>
        <w:bottom w:val="none" w:sz="0" w:space="0" w:color="auto"/>
        <w:right w:val="none" w:sz="0" w:space="0" w:color="auto"/>
      </w:divBdr>
    </w:div>
    <w:div w:id="563375828">
      <w:bodyDiv w:val="1"/>
      <w:marLeft w:val="0"/>
      <w:marRight w:val="0"/>
      <w:marTop w:val="0"/>
      <w:marBottom w:val="0"/>
      <w:divBdr>
        <w:top w:val="none" w:sz="0" w:space="0" w:color="auto"/>
        <w:left w:val="none" w:sz="0" w:space="0" w:color="auto"/>
        <w:bottom w:val="none" w:sz="0" w:space="0" w:color="auto"/>
        <w:right w:val="none" w:sz="0" w:space="0" w:color="auto"/>
      </w:divBdr>
    </w:div>
    <w:div w:id="614605320">
      <w:bodyDiv w:val="1"/>
      <w:marLeft w:val="0"/>
      <w:marRight w:val="0"/>
      <w:marTop w:val="0"/>
      <w:marBottom w:val="0"/>
      <w:divBdr>
        <w:top w:val="none" w:sz="0" w:space="0" w:color="auto"/>
        <w:left w:val="none" w:sz="0" w:space="0" w:color="auto"/>
        <w:bottom w:val="none" w:sz="0" w:space="0" w:color="auto"/>
        <w:right w:val="none" w:sz="0" w:space="0" w:color="auto"/>
      </w:divBdr>
    </w:div>
    <w:div w:id="838229295">
      <w:bodyDiv w:val="1"/>
      <w:marLeft w:val="0"/>
      <w:marRight w:val="0"/>
      <w:marTop w:val="0"/>
      <w:marBottom w:val="0"/>
      <w:divBdr>
        <w:top w:val="none" w:sz="0" w:space="0" w:color="auto"/>
        <w:left w:val="none" w:sz="0" w:space="0" w:color="auto"/>
        <w:bottom w:val="none" w:sz="0" w:space="0" w:color="auto"/>
        <w:right w:val="none" w:sz="0" w:space="0" w:color="auto"/>
      </w:divBdr>
      <w:divsChild>
        <w:div w:id="1207839842">
          <w:marLeft w:val="0"/>
          <w:marRight w:val="0"/>
          <w:marTop w:val="0"/>
          <w:marBottom w:val="0"/>
          <w:divBdr>
            <w:top w:val="none" w:sz="0" w:space="0" w:color="auto"/>
            <w:left w:val="none" w:sz="0" w:space="0" w:color="auto"/>
            <w:bottom w:val="none" w:sz="0" w:space="0" w:color="auto"/>
            <w:right w:val="none" w:sz="0" w:space="0" w:color="auto"/>
          </w:divBdr>
          <w:divsChild>
            <w:div w:id="194360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32225">
      <w:bodyDiv w:val="1"/>
      <w:marLeft w:val="0"/>
      <w:marRight w:val="0"/>
      <w:marTop w:val="0"/>
      <w:marBottom w:val="0"/>
      <w:divBdr>
        <w:top w:val="none" w:sz="0" w:space="0" w:color="auto"/>
        <w:left w:val="none" w:sz="0" w:space="0" w:color="auto"/>
        <w:bottom w:val="none" w:sz="0" w:space="0" w:color="auto"/>
        <w:right w:val="none" w:sz="0" w:space="0" w:color="auto"/>
      </w:divBdr>
    </w:div>
    <w:div w:id="1440953297">
      <w:bodyDiv w:val="1"/>
      <w:marLeft w:val="0"/>
      <w:marRight w:val="0"/>
      <w:marTop w:val="0"/>
      <w:marBottom w:val="0"/>
      <w:divBdr>
        <w:top w:val="none" w:sz="0" w:space="0" w:color="auto"/>
        <w:left w:val="none" w:sz="0" w:space="0" w:color="auto"/>
        <w:bottom w:val="none" w:sz="0" w:space="0" w:color="auto"/>
        <w:right w:val="none" w:sz="0" w:space="0" w:color="auto"/>
      </w:divBdr>
    </w:div>
    <w:div w:id="1682202604">
      <w:bodyDiv w:val="1"/>
      <w:marLeft w:val="0"/>
      <w:marRight w:val="0"/>
      <w:marTop w:val="0"/>
      <w:marBottom w:val="0"/>
      <w:divBdr>
        <w:top w:val="none" w:sz="0" w:space="0" w:color="auto"/>
        <w:left w:val="none" w:sz="0" w:space="0" w:color="auto"/>
        <w:bottom w:val="none" w:sz="0" w:space="0" w:color="auto"/>
        <w:right w:val="none" w:sz="0" w:space="0" w:color="auto"/>
      </w:divBdr>
    </w:div>
    <w:div w:id="1686127236">
      <w:bodyDiv w:val="1"/>
      <w:marLeft w:val="0"/>
      <w:marRight w:val="0"/>
      <w:marTop w:val="0"/>
      <w:marBottom w:val="0"/>
      <w:divBdr>
        <w:top w:val="none" w:sz="0" w:space="0" w:color="auto"/>
        <w:left w:val="none" w:sz="0" w:space="0" w:color="auto"/>
        <w:bottom w:val="none" w:sz="0" w:space="0" w:color="auto"/>
        <w:right w:val="none" w:sz="0" w:space="0" w:color="auto"/>
      </w:divBdr>
      <w:divsChild>
        <w:div w:id="1808205587">
          <w:marLeft w:val="0"/>
          <w:marRight w:val="0"/>
          <w:marTop w:val="0"/>
          <w:marBottom w:val="0"/>
          <w:divBdr>
            <w:top w:val="none" w:sz="0" w:space="0" w:color="auto"/>
            <w:left w:val="none" w:sz="0" w:space="0" w:color="auto"/>
            <w:bottom w:val="none" w:sz="0" w:space="0" w:color="auto"/>
            <w:right w:val="none" w:sz="0" w:space="0" w:color="auto"/>
          </w:divBdr>
          <w:divsChild>
            <w:div w:id="711883197">
              <w:marLeft w:val="0"/>
              <w:marRight w:val="0"/>
              <w:marTop w:val="0"/>
              <w:marBottom w:val="0"/>
              <w:divBdr>
                <w:top w:val="none" w:sz="0" w:space="0" w:color="auto"/>
                <w:left w:val="none" w:sz="0" w:space="0" w:color="auto"/>
                <w:bottom w:val="none" w:sz="0" w:space="0" w:color="auto"/>
                <w:right w:val="none" w:sz="0" w:space="0" w:color="auto"/>
              </w:divBdr>
              <w:divsChild>
                <w:div w:id="1891304082">
                  <w:marLeft w:val="0"/>
                  <w:marRight w:val="0"/>
                  <w:marTop w:val="0"/>
                  <w:marBottom w:val="0"/>
                  <w:divBdr>
                    <w:top w:val="none" w:sz="0" w:space="0" w:color="auto"/>
                    <w:left w:val="none" w:sz="0" w:space="0" w:color="auto"/>
                    <w:bottom w:val="none" w:sz="0" w:space="0" w:color="auto"/>
                    <w:right w:val="none" w:sz="0" w:space="0" w:color="auto"/>
                  </w:divBdr>
                  <w:divsChild>
                    <w:div w:id="1462459161">
                      <w:marLeft w:val="0"/>
                      <w:marRight w:val="0"/>
                      <w:marTop w:val="0"/>
                      <w:marBottom w:val="0"/>
                      <w:divBdr>
                        <w:top w:val="none" w:sz="0" w:space="0" w:color="auto"/>
                        <w:left w:val="none" w:sz="0" w:space="0" w:color="auto"/>
                        <w:bottom w:val="none" w:sz="0" w:space="0" w:color="auto"/>
                        <w:right w:val="none" w:sz="0" w:space="0" w:color="auto"/>
                      </w:divBdr>
                      <w:divsChild>
                        <w:div w:id="700475852">
                          <w:marLeft w:val="0"/>
                          <w:marRight w:val="0"/>
                          <w:marTop w:val="0"/>
                          <w:marBottom w:val="0"/>
                          <w:divBdr>
                            <w:top w:val="none" w:sz="0" w:space="0" w:color="auto"/>
                            <w:left w:val="none" w:sz="0" w:space="0" w:color="auto"/>
                            <w:bottom w:val="none" w:sz="0" w:space="0" w:color="auto"/>
                            <w:right w:val="none" w:sz="0" w:space="0" w:color="auto"/>
                          </w:divBdr>
                          <w:divsChild>
                            <w:div w:id="12635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476868">
      <w:bodyDiv w:val="1"/>
      <w:marLeft w:val="0"/>
      <w:marRight w:val="0"/>
      <w:marTop w:val="0"/>
      <w:marBottom w:val="0"/>
      <w:divBdr>
        <w:top w:val="none" w:sz="0" w:space="0" w:color="auto"/>
        <w:left w:val="none" w:sz="0" w:space="0" w:color="auto"/>
        <w:bottom w:val="none" w:sz="0" w:space="0" w:color="auto"/>
        <w:right w:val="none" w:sz="0" w:space="0" w:color="auto"/>
      </w:divBdr>
    </w:div>
    <w:div w:id="1943564461">
      <w:bodyDiv w:val="1"/>
      <w:marLeft w:val="0"/>
      <w:marRight w:val="0"/>
      <w:marTop w:val="0"/>
      <w:marBottom w:val="0"/>
      <w:divBdr>
        <w:top w:val="none" w:sz="0" w:space="0" w:color="auto"/>
        <w:left w:val="none" w:sz="0" w:space="0" w:color="auto"/>
        <w:bottom w:val="none" w:sz="0" w:space="0" w:color="auto"/>
        <w:right w:val="none" w:sz="0" w:space="0" w:color="auto"/>
      </w:divBdr>
    </w:div>
    <w:div w:id="2125880434">
      <w:bodyDiv w:val="1"/>
      <w:marLeft w:val="0"/>
      <w:marRight w:val="0"/>
      <w:marTop w:val="0"/>
      <w:marBottom w:val="0"/>
      <w:divBdr>
        <w:top w:val="none" w:sz="0" w:space="0" w:color="auto"/>
        <w:left w:val="none" w:sz="0" w:space="0" w:color="auto"/>
        <w:bottom w:val="none" w:sz="0" w:space="0" w:color="auto"/>
        <w:right w:val="none" w:sz="0" w:space="0" w:color="auto"/>
      </w:divBdr>
      <w:divsChild>
        <w:div w:id="1542204979">
          <w:marLeft w:val="0"/>
          <w:marRight w:val="0"/>
          <w:marTop w:val="0"/>
          <w:marBottom w:val="0"/>
          <w:divBdr>
            <w:top w:val="none" w:sz="0" w:space="0" w:color="auto"/>
            <w:left w:val="none" w:sz="0" w:space="0" w:color="auto"/>
            <w:bottom w:val="none" w:sz="0" w:space="0" w:color="auto"/>
            <w:right w:val="none" w:sz="0" w:space="0" w:color="auto"/>
          </w:divBdr>
          <w:divsChild>
            <w:div w:id="1141967845">
              <w:marLeft w:val="0"/>
              <w:marRight w:val="0"/>
              <w:marTop w:val="0"/>
              <w:marBottom w:val="0"/>
              <w:divBdr>
                <w:top w:val="none" w:sz="0" w:space="0" w:color="auto"/>
                <w:left w:val="none" w:sz="0" w:space="0" w:color="auto"/>
                <w:bottom w:val="none" w:sz="0" w:space="0" w:color="auto"/>
                <w:right w:val="none" w:sz="0" w:space="0" w:color="auto"/>
              </w:divBdr>
              <w:divsChild>
                <w:div w:id="1444224674">
                  <w:marLeft w:val="0"/>
                  <w:marRight w:val="0"/>
                  <w:marTop w:val="0"/>
                  <w:marBottom w:val="0"/>
                  <w:divBdr>
                    <w:top w:val="none" w:sz="0" w:space="0" w:color="auto"/>
                    <w:left w:val="none" w:sz="0" w:space="0" w:color="auto"/>
                    <w:bottom w:val="none" w:sz="0" w:space="0" w:color="auto"/>
                    <w:right w:val="none" w:sz="0" w:space="0" w:color="auto"/>
                  </w:divBdr>
                  <w:divsChild>
                    <w:div w:id="182165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goo.gl/Vms9BO"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justyna.magrzyk-flemming@realestate.bnpparibas"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goo.gl/WS67mX"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goo.gl/DwYECv" TargetMode="External"/><Relationship Id="rId24" Type="http://schemas.openxmlformats.org/officeDocument/2006/relationships/hyperlink" Target="mailto:justyna.magrzyk-flemming@realestate.bnpparibas" TargetMode="External"/><Relationship Id="rId5" Type="http://schemas.openxmlformats.org/officeDocument/2006/relationships/numbering" Target="numbering.xml"/><Relationship Id="rId15" Type="http://schemas.openxmlformats.org/officeDocument/2006/relationships/hyperlink" Target="http://goo.gl/cI3krp" TargetMode="External"/><Relationship Id="rId10" Type="http://schemas.openxmlformats.org/officeDocument/2006/relationships/endnotes" Target="endnotes.xml"/><Relationship Id="rId19" Type="http://schemas.openxmlformats.org/officeDocument/2006/relationships/hyperlink" Target="https://www.instagram.com/bnppre/?hl=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theme/theme1.xml><?xml version="1.0" encoding="utf-8"?>
<a:theme xmlns:a="http://schemas.openxmlformats.org/drawingml/2006/main" name="BNPP">
  <a:themeElements>
    <a:clrScheme name="BNPP">
      <a:dk1>
        <a:srgbClr val="000000"/>
      </a:dk1>
      <a:lt1>
        <a:srgbClr val="FFFFFF"/>
      </a:lt1>
      <a:dk2>
        <a:srgbClr val="939598"/>
      </a:dk2>
      <a:lt2>
        <a:srgbClr val="F0F0F0"/>
      </a:lt2>
      <a:accent1>
        <a:srgbClr val="00A76C"/>
      </a:accent1>
      <a:accent2>
        <a:srgbClr val="82A44A"/>
      </a:accent2>
      <a:accent3>
        <a:srgbClr val="BFBFBF"/>
      </a:accent3>
      <a:accent4>
        <a:srgbClr val="D2DCAA"/>
      </a:accent4>
      <a:accent5>
        <a:srgbClr val="A0C873"/>
      </a:accent5>
      <a:accent6>
        <a:srgbClr val="00A76C"/>
      </a:accent6>
      <a:hlink>
        <a:srgbClr val="A0C873"/>
      </a:hlink>
      <a:folHlink>
        <a:srgbClr val="3C9146"/>
      </a:folHlink>
    </a:clrScheme>
    <a:fontScheme name="BNPP">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175">
          <a:noFill/>
        </a:ln>
      </a:spPr>
      <a:bodyPr rot="0" spcFirstLastPara="0" vertOverflow="overflow" horzOverflow="overflow" vert="horz" wrap="square" lIns="91440" tIns="90000" rIns="91440" bIns="90000" numCol="1" spcCol="0" rtlCol="0" fromWordArt="0" anchor="ctr" anchorCtr="0" forceAA="0" compatLnSpc="1">
        <a:prstTxWarp prst="textNoShape">
          <a:avLst/>
        </a:prstTxWarp>
        <a:noAutofit/>
      </a:bodyPr>
      <a:lstStyle>
        <a:defPPr algn="ctr">
          <a:defRPr sz="1400"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defRPr sz="1400" dirty="0" smtClean="0">
            <a:solidFill>
              <a:schemeClr val="accent4"/>
            </a:solidFill>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9C92B74DE88A04B8B59D7C6E1CF21DA" ma:contentTypeVersion="13" ma:contentTypeDescription="Utwórz nowy dokument." ma:contentTypeScope="" ma:versionID="ec29fecd7283749ed6b0cd85b87eb508">
  <xsd:schema xmlns:xsd="http://www.w3.org/2001/XMLSchema" xmlns:xs="http://www.w3.org/2001/XMLSchema" xmlns:p="http://schemas.microsoft.com/office/2006/metadata/properties" xmlns:ns2="2e230dca-0cd0-43dc-a2ef-c97d32cd25e2" xmlns:ns3="db2df73f-c36a-4763-b158-b44f2135c319" targetNamespace="http://schemas.microsoft.com/office/2006/metadata/properties" ma:root="true" ma:fieldsID="4eaa2aec0c1b9958b901aaa38d278451" ns2:_="" ns3:_="">
    <xsd:import namespace="2e230dca-0cd0-43dc-a2ef-c97d32cd25e2"/>
    <xsd:import namespace="db2df73f-c36a-4763-b158-b44f2135c3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30dca-0cd0-43dc-a2ef-c97d32cd2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cbb2b9f1-d9ff-4113-82f7-14441253dc3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2df73f-c36a-4763-b158-b44f2135c3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479cf4-cc41-4a28-9253-c5622a1b090d}" ma:internalName="TaxCatchAll" ma:showField="CatchAllData" ma:web="db2df73f-c36a-4763-b158-b44f2135c31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230dca-0cd0-43dc-a2ef-c97d32cd25e2">
      <Terms xmlns="http://schemas.microsoft.com/office/infopath/2007/PartnerControls"/>
    </lcf76f155ced4ddcb4097134ff3c332f>
    <TaxCatchAll xmlns="db2df73f-c36a-4763-b158-b44f2135c31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4F5CC-903A-4003-83AE-2C8A07C850BA}">
  <ds:schemaRefs>
    <ds:schemaRef ds:uri="http://schemas.microsoft.com/sharepoint/v3/contenttype/forms"/>
  </ds:schemaRefs>
</ds:datastoreItem>
</file>

<file path=customXml/itemProps2.xml><?xml version="1.0" encoding="utf-8"?>
<ds:datastoreItem xmlns:ds="http://schemas.openxmlformats.org/officeDocument/2006/customXml" ds:itemID="{8BFF9CF9-5F56-45FE-827A-D1CDE4489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30dca-0cd0-43dc-a2ef-c97d32cd25e2"/>
    <ds:schemaRef ds:uri="db2df73f-c36a-4763-b158-b44f2135c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D5A18D-E734-4163-9AD8-3419AADEE8DB}">
  <ds:schemaRefs>
    <ds:schemaRef ds:uri="http://schemas.microsoft.com/office/2006/metadata/properties"/>
    <ds:schemaRef ds:uri="http://schemas.microsoft.com/office/infopath/2007/PartnerControls"/>
    <ds:schemaRef ds:uri="2e230dca-0cd0-43dc-a2ef-c97d32cd25e2"/>
    <ds:schemaRef ds:uri="db2df73f-c36a-4763-b158-b44f2135c319"/>
  </ds:schemaRefs>
</ds:datastoreItem>
</file>

<file path=customXml/itemProps4.xml><?xml version="1.0" encoding="utf-8"?>
<ds:datastoreItem xmlns:ds="http://schemas.openxmlformats.org/officeDocument/2006/customXml" ds:itemID="{4ADC038C-2BAA-4614-9959-25866FD61A5F}">
  <ds:schemaRefs>
    <ds:schemaRef ds:uri="http://schemas.openxmlformats.org/officeDocument/2006/bibliography"/>
  </ds:schemaRefs>
</ds:datastoreItem>
</file>

<file path=docMetadata/LabelInfo.xml><?xml version="1.0" encoding="utf-8"?>
<clbl:labelList xmlns:clbl="http://schemas.microsoft.com/office/2020/mipLabelMetadata">
  <clbl:label id="{478a53b9-d6ec-456c-bf5a-d6e94045f9b1}" enabled="0" method="" siteId="{478a53b9-d6ec-456c-bf5a-d6e94045f9b1}"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747</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5220</CharactersWithSpaces>
  <SharedDoc>false</SharedDoc>
  <HLinks>
    <vt:vector size="12" baseType="variant">
      <vt:variant>
        <vt:i4>3997717</vt:i4>
      </vt:variant>
      <vt:variant>
        <vt:i4>3</vt:i4>
      </vt:variant>
      <vt:variant>
        <vt:i4>0</vt:i4>
      </vt:variant>
      <vt:variant>
        <vt:i4>5</vt:i4>
      </vt:variant>
      <vt:variant>
        <vt:lpwstr>mailto:justyna.magrzyk-flemming@realestate.bnpparibas</vt:lpwstr>
      </vt:variant>
      <vt:variant>
        <vt:lpwstr/>
      </vt:variant>
      <vt:variant>
        <vt:i4>20</vt:i4>
      </vt:variant>
      <vt:variant>
        <vt:i4>0</vt:i4>
      </vt:variant>
      <vt:variant>
        <vt:i4>0</vt:i4>
      </vt:variant>
      <vt:variant>
        <vt:i4>5</vt:i4>
      </vt:variant>
      <vt:variant>
        <vt:lpwstr>http://www.realestate.bnpparibas.com/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JULIENNE</dc:creator>
  <cp:keywords/>
  <cp:lastModifiedBy>Tomasz GARDZIEWICZ</cp:lastModifiedBy>
  <cp:revision>4</cp:revision>
  <cp:lastPrinted>2023-09-05T19:01:00Z</cp:lastPrinted>
  <dcterms:created xsi:type="dcterms:W3CDTF">2026-11-05T08:41:00Z</dcterms:created>
  <dcterms:modified xsi:type="dcterms:W3CDTF">2026-11-05T09:12:00Z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8ed5431-0ab7-4c1b-98f4-d4e50f674d02_Enabled">
    <vt:lpwstr>true</vt:lpwstr>
  </property>
  <property fmtid="{D5CDD505-2E9C-101B-9397-08002B2CF9AE}" pid="3" name="MSIP_Label_48ed5431-0ab7-4c1b-98f4-d4e50f674d02_SetDate">
    <vt:lpwstr>2023-09-05T09:40:53Z</vt:lpwstr>
  </property>
  <property fmtid="{D5CDD505-2E9C-101B-9397-08002B2CF9AE}" pid="4" name="MSIP_Label_48ed5431-0ab7-4c1b-98f4-d4e50f674d02_Method">
    <vt:lpwstr>Privileged</vt:lpwstr>
  </property>
  <property fmtid="{D5CDD505-2E9C-101B-9397-08002B2CF9AE}" pid="5" name="MSIP_Label_48ed5431-0ab7-4c1b-98f4-d4e50f674d02_Name">
    <vt:lpwstr>48ed5431-0ab7-4c1b-98f4-d4e50f674d02</vt:lpwstr>
  </property>
  <property fmtid="{D5CDD505-2E9C-101B-9397-08002B2CF9AE}" pid="6" name="MSIP_Label_48ed5431-0ab7-4c1b-98f4-d4e50f674d02_SiteId">
    <vt:lpwstr>614f9c25-bffa-42c7-86d8-964101f55fa2</vt:lpwstr>
  </property>
  <property fmtid="{D5CDD505-2E9C-101B-9397-08002B2CF9AE}" pid="7" name="MSIP_Label_48ed5431-0ab7-4c1b-98f4-d4e50f674d02_ActionId">
    <vt:lpwstr>e42ecb45-bd0a-42a9-b337-ef095be0e69d</vt:lpwstr>
  </property>
  <property fmtid="{D5CDD505-2E9C-101B-9397-08002B2CF9AE}" pid="8" name="MSIP_Label_48ed5431-0ab7-4c1b-98f4-d4e50f674d02_ContentBits">
    <vt:lpwstr>0</vt:lpwstr>
  </property>
  <property fmtid="{D5CDD505-2E9C-101B-9397-08002B2CF9AE}" pid="9" name="ContentTypeId">
    <vt:lpwstr>0x01010039C92B74DE88A04B8B59D7C6E1CF21DA</vt:lpwstr>
  </property>
  <property fmtid="{D5CDD505-2E9C-101B-9397-08002B2CF9AE}" pid="10" name="MediaServiceImageTags">
    <vt:lpwstr/>
  </property>
</Properties>
</file>