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70E40" w14:textId="535AADBA" w:rsidR="00CD723A" w:rsidRPr="0080151F" w:rsidRDefault="00D612ED" w:rsidP="00CD723A">
      <w:pPr>
        <w:rPr>
          <w:lang w:val="pl-PL"/>
        </w:rPr>
      </w:pPr>
      <w:r w:rsidRPr="0080151F">
        <w:rPr>
          <w:lang w:val="pl-PL"/>
        </w:rPr>
        <w:t>Warszawa</w:t>
      </w:r>
      <w:r w:rsidR="00CD723A" w:rsidRPr="0080151F">
        <w:rPr>
          <w:lang w:val="pl-PL"/>
        </w:rPr>
        <w:t>,</w:t>
      </w:r>
      <w:r w:rsidR="001839C1" w:rsidRPr="0080151F">
        <w:rPr>
          <w:lang w:val="pl-PL"/>
        </w:rPr>
        <w:t xml:space="preserve"> </w:t>
      </w:r>
      <w:r w:rsidR="00311DE5">
        <w:rPr>
          <w:lang w:val="pl-PL"/>
        </w:rPr>
        <w:t>7.</w:t>
      </w:r>
      <w:r w:rsidR="001839C1" w:rsidRPr="0080151F">
        <w:rPr>
          <w:lang w:val="pl-PL"/>
        </w:rPr>
        <w:t>0</w:t>
      </w:r>
      <w:r w:rsidR="00311DE5">
        <w:rPr>
          <w:lang w:val="pl-PL"/>
        </w:rPr>
        <w:t>8</w:t>
      </w:r>
      <w:r w:rsidRPr="0080151F">
        <w:rPr>
          <w:lang w:val="pl-PL"/>
        </w:rPr>
        <w:t>.2</w:t>
      </w:r>
      <w:r w:rsidR="004249F9" w:rsidRPr="0080151F">
        <w:rPr>
          <w:lang w:val="pl-PL"/>
        </w:rPr>
        <w:t>0</w:t>
      </w:r>
      <w:r w:rsidR="00A10E01" w:rsidRPr="0080151F">
        <w:rPr>
          <w:lang w:val="pl-PL"/>
        </w:rPr>
        <w:t>2</w:t>
      </w:r>
      <w:r w:rsidR="518E6199" w:rsidRPr="0080151F">
        <w:rPr>
          <w:lang w:val="pl-PL"/>
        </w:rPr>
        <w:t>5</w:t>
      </w:r>
      <w:r w:rsidRPr="0080151F">
        <w:rPr>
          <w:lang w:val="pl-PL"/>
        </w:rPr>
        <w:t xml:space="preserve"> r.</w:t>
      </w:r>
    </w:p>
    <w:p w14:paraId="2F4A7C13" w14:textId="77777777" w:rsidR="00422A2C" w:rsidRPr="0080151F" w:rsidRDefault="00422A2C" w:rsidP="61E7C077">
      <w:pPr>
        <w:rPr>
          <w:sz w:val="20"/>
          <w:lang w:val="pl-PL"/>
        </w:rPr>
      </w:pPr>
    </w:p>
    <w:p w14:paraId="5786C209" w14:textId="77777777" w:rsidR="00543036" w:rsidRPr="0080151F" w:rsidRDefault="00991878" w:rsidP="00752921">
      <w:pPr>
        <w:rPr>
          <w:lang w:val="pl-PL"/>
        </w:rPr>
      </w:pPr>
      <w:r w:rsidRPr="0080151F">
        <w:rPr>
          <w:noProof/>
          <w:lang w:val="pl-PL" w:eastAsia="ja-JP"/>
        </w:rPr>
        <mc:AlternateContent>
          <mc:Choice Requires="wps">
            <w:drawing>
              <wp:inline distT="0" distB="0" distL="0" distR="0" wp14:anchorId="208E4866" wp14:editId="0D7C2E59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9454B" w14:textId="04F1533B" w:rsidR="001174CD" w:rsidRPr="00D612ED" w:rsidRDefault="00D612ED" w:rsidP="008C4C01">
                            <w:pPr>
                              <w:pStyle w:val="Subtitle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INFORMACJA PRASOWA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8E4866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7399454B" w14:textId="04F1533B" w:rsidR="001174CD" w:rsidRPr="00D612ED" w:rsidRDefault="00D612ED" w:rsidP="008C4C01">
                      <w:pPr>
                        <w:pStyle w:val="Subtitle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INFORMACJA PRASOWA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0177F8C" w14:textId="77777777" w:rsidR="00F47E05" w:rsidRPr="00EE27D7" w:rsidRDefault="00F47E05" w:rsidP="0A9CE36C">
      <w:pPr>
        <w:spacing w:after="160" w:line="257" w:lineRule="auto"/>
        <w:rPr>
          <w:rFonts w:eastAsiaTheme="minorEastAsia" w:cstheme="minorBidi"/>
          <w:b/>
          <w:bCs/>
          <w:color w:val="00A76C" w:themeColor="accent1"/>
          <w:sz w:val="32"/>
          <w:szCs w:val="32"/>
          <w:lang w:val="pl-PL"/>
        </w:rPr>
      </w:pPr>
    </w:p>
    <w:p w14:paraId="269B4F14" w14:textId="77777777" w:rsidR="00C06C13" w:rsidRPr="00C06C13" w:rsidRDefault="00C06C13" w:rsidP="00C06C13">
      <w:pPr>
        <w:spacing w:after="160" w:line="257" w:lineRule="auto"/>
        <w:rPr>
          <w:rFonts w:eastAsiaTheme="minorEastAsia" w:cstheme="minorBidi"/>
          <w:b/>
          <w:bCs/>
          <w:sz w:val="32"/>
          <w:szCs w:val="32"/>
          <w:lang w:val="pl-PL"/>
        </w:rPr>
      </w:pPr>
      <w:r w:rsidRPr="00C06C13">
        <w:rPr>
          <w:rFonts w:eastAsiaTheme="minorEastAsia" w:cstheme="minorBidi"/>
          <w:b/>
          <w:bCs/>
          <w:sz w:val="32"/>
          <w:szCs w:val="32"/>
          <w:lang w:val="pl-PL"/>
        </w:rPr>
        <w:t>Stabilna forma rynku handlowego w Polsce – silny II kwartał 2025</w:t>
      </w:r>
    </w:p>
    <w:p w14:paraId="29672290" w14:textId="77777777" w:rsidR="00753627" w:rsidRPr="006B1BBD" w:rsidRDefault="00753627" w:rsidP="002D0166">
      <w:pPr>
        <w:spacing w:after="160" w:line="276" w:lineRule="auto"/>
        <w:rPr>
          <w:rFonts w:eastAsiaTheme="minorEastAsia" w:cstheme="minorBidi"/>
          <w:b/>
          <w:bCs/>
          <w:szCs w:val="24"/>
          <w:lang w:val="pl-PL"/>
        </w:rPr>
      </w:pPr>
    </w:p>
    <w:p w14:paraId="32C2335D" w14:textId="0B307C96" w:rsidR="00DC4475" w:rsidRPr="006B1BBD" w:rsidRDefault="00DC4475" w:rsidP="002D0166">
      <w:pPr>
        <w:spacing w:after="160" w:line="276" w:lineRule="auto"/>
        <w:rPr>
          <w:rFonts w:eastAsiaTheme="minorEastAsia" w:cstheme="minorBidi"/>
          <w:b/>
          <w:bCs/>
          <w:szCs w:val="24"/>
          <w:lang w:val="pl-PL"/>
        </w:rPr>
      </w:pPr>
      <w:r w:rsidRPr="006B1BBD">
        <w:rPr>
          <w:rFonts w:eastAsiaTheme="minorEastAsia" w:cstheme="minorBidi"/>
          <w:b/>
          <w:bCs/>
          <w:szCs w:val="24"/>
          <w:lang w:val="pl-PL"/>
        </w:rPr>
        <w:t xml:space="preserve">Raport </w:t>
      </w:r>
      <w:r w:rsidRPr="006B1BBD">
        <w:rPr>
          <w:rFonts w:eastAsiaTheme="minorEastAsia" w:cstheme="minorBidi"/>
          <w:b/>
          <w:bCs/>
          <w:i/>
          <w:iCs/>
          <w:szCs w:val="24"/>
          <w:lang w:val="pl-PL"/>
        </w:rPr>
        <w:t>„</w:t>
      </w:r>
      <w:r w:rsidR="006B1BBD">
        <w:rPr>
          <w:rFonts w:eastAsiaTheme="minorEastAsia" w:cstheme="minorBidi"/>
          <w:b/>
          <w:bCs/>
          <w:i/>
          <w:iCs/>
          <w:szCs w:val="24"/>
          <w:lang w:val="pl-PL"/>
        </w:rPr>
        <w:t>Review</w:t>
      </w:r>
      <w:r w:rsidRPr="006B1BBD">
        <w:rPr>
          <w:rFonts w:eastAsiaTheme="minorEastAsia" w:cstheme="minorBidi"/>
          <w:b/>
          <w:bCs/>
          <w:i/>
          <w:iCs/>
          <w:szCs w:val="24"/>
          <w:lang w:val="pl-PL"/>
        </w:rPr>
        <w:t xml:space="preserve">. Rynek </w:t>
      </w:r>
      <w:r w:rsidR="004730CE">
        <w:rPr>
          <w:rFonts w:eastAsiaTheme="minorEastAsia" w:cstheme="minorBidi"/>
          <w:b/>
          <w:bCs/>
          <w:i/>
          <w:iCs/>
          <w:szCs w:val="24"/>
          <w:lang w:val="pl-PL"/>
        </w:rPr>
        <w:t>handlowy</w:t>
      </w:r>
      <w:r w:rsidRPr="006B1BBD">
        <w:rPr>
          <w:rFonts w:eastAsiaTheme="minorEastAsia" w:cstheme="minorBidi"/>
          <w:b/>
          <w:bCs/>
          <w:i/>
          <w:iCs/>
          <w:szCs w:val="24"/>
          <w:lang w:val="pl-PL"/>
        </w:rPr>
        <w:t xml:space="preserve"> w Polsce”</w:t>
      </w:r>
      <w:r w:rsidRPr="006B1BBD">
        <w:rPr>
          <w:rFonts w:eastAsiaTheme="minorEastAsia" w:cstheme="minorBidi"/>
          <w:b/>
          <w:bCs/>
          <w:szCs w:val="24"/>
          <w:lang w:val="pl-PL"/>
        </w:rPr>
        <w:t xml:space="preserve"> za II kwartał 2025 roku potwierdza kontynuację stabilnego wzrostu w sektorze handlowym. W analizowanym okresie przybyło ponad 94 tys. m</w:t>
      </w:r>
      <w:r w:rsidR="00EA5AF4">
        <w:rPr>
          <w:rFonts w:eastAsiaTheme="minorEastAsia" w:cstheme="minorBidi"/>
          <w:b/>
          <w:bCs/>
          <w:szCs w:val="24"/>
          <w:lang w:val="pl-PL"/>
        </w:rPr>
        <w:t xml:space="preserve"> kw.</w:t>
      </w:r>
      <w:r w:rsidRPr="006B1BBD">
        <w:rPr>
          <w:rFonts w:eastAsiaTheme="minorEastAsia" w:cstheme="minorBidi"/>
          <w:b/>
          <w:bCs/>
          <w:szCs w:val="24"/>
          <w:lang w:val="pl-PL"/>
        </w:rPr>
        <w:t xml:space="preserve"> nowoczesnej powierzchni handlowej, z czego większość </w:t>
      </w:r>
      <w:r w:rsidR="00884D41">
        <w:rPr>
          <w:rFonts w:eastAsiaTheme="minorEastAsia" w:cstheme="minorBidi"/>
          <w:b/>
          <w:bCs/>
          <w:szCs w:val="24"/>
          <w:lang w:val="pl-PL"/>
        </w:rPr>
        <w:t>-</w:t>
      </w:r>
      <w:r w:rsidRPr="006B1BBD">
        <w:rPr>
          <w:rFonts w:eastAsiaTheme="minorEastAsia" w:cstheme="minorBidi"/>
          <w:b/>
          <w:bCs/>
          <w:szCs w:val="24"/>
          <w:lang w:val="pl-PL"/>
        </w:rPr>
        <w:t xml:space="preserve"> ponad 60% </w:t>
      </w:r>
      <w:r w:rsidR="00884D41">
        <w:rPr>
          <w:rFonts w:eastAsiaTheme="minorEastAsia" w:cstheme="minorBidi"/>
          <w:b/>
          <w:bCs/>
          <w:szCs w:val="24"/>
          <w:lang w:val="pl-PL"/>
        </w:rPr>
        <w:t>-</w:t>
      </w:r>
      <w:r w:rsidRPr="006B1BBD">
        <w:rPr>
          <w:rFonts w:eastAsiaTheme="minorEastAsia" w:cstheme="minorBidi"/>
          <w:b/>
          <w:bCs/>
          <w:szCs w:val="24"/>
          <w:lang w:val="pl-PL"/>
        </w:rPr>
        <w:t xml:space="preserve"> stanowiły parki handlowe. Największe ożywienie inwestycyjne notuje się w mniejszych miastach, gdzie relatywnie niski poziom nasycenia rynku sprzyja dalszej ekspansji tego formatu.</w:t>
      </w:r>
    </w:p>
    <w:p w14:paraId="21260399" w14:textId="77777777" w:rsidR="00C06C13" w:rsidRPr="006B1BBD" w:rsidRDefault="00C06C13" w:rsidP="002D0166">
      <w:pPr>
        <w:spacing w:after="160" w:line="276" w:lineRule="auto"/>
        <w:rPr>
          <w:rFonts w:eastAsiaTheme="minorEastAsia" w:cstheme="minorBidi"/>
          <w:b/>
          <w:bCs/>
          <w:color w:val="00A76C" w:themeColor="accent1"/>
          <w:sz w:val="22"/>
          <w:szCs w:val="22"/>
          <w:lang w:val="pl-PL"/>
        </w:rPr>
      </w:pPr>
      <w:r w:rsidRPr="006B1BBD">
        <w:rPr>
          <w:rFonts w:eastAsiaTheme="minorEastAsia" w:cstheme="minorBidi"/>
          <w:b/>
          <w:bCs/>
          <w:color w:val="00A76C" w:themeColor="accent1"/>
          <w:sz w:val="22"/>
          <w:szCs w:val="22"/>
          <w:lang w:val="pl-PL"/>
        </w:rPr>
        <w:t>Dynamiczny rozwój parków handlowych</w:t>
      </w:r>
    </w:p>
    <w:p w14:paraId="7E34B365" w14:textId="689936FC" w:rsidR="00E02243" w:rsidRPr="00E02243" w:rsidRDefault="00E02243" w:rsidP="00E02243">
      <w:pPr>
        <w:spacing w:after="160" w:line="276" w:lineRule="auto"/>
        <w:rPr>
          <w:rFonts w:eastAsiaTheme="minorEastAsia" w:cstheme="minorBidi"/>
          <w:sz w:val="22"/>
          <w:szCs w:val="22"/>
          <w:lang w:val="pl-PL"/>
        </w:rPr>
      </w:pPr>
      <w:r w:rsidRPr="00E02243">
        <w:rPr>
          <w:rFonts w:eastAsiaTheme="minorEastAsia" w:cstheme="minorBidi"/>
          <w:sz w:val="22"/>
          <w:szCs w:val="22"/>
          <w:lang w:val="pl-PL"/>
        </w:rPr>
        <w:t xml:space="preserve">W drugim kwartale 2025 roku oddano do użytku kilka kluczowych obiektów handlowych. Największym </w:t>
      </w:r>
      <w:r w:rsidR="006B1BBD">
        <w:rPr>
          <w:rFonts w:eastAsiaTheme="minorEastAsia" w:cstheme="minorBidi"/>
          <w:sz w:val="22"/>
          <w:szCs w:val="22"/>
          <w:lang w:val="pl-PL"/>
        </w:rPr>
        <w:t xml:space="preserve">       </w:t>
      </w:r>
      <w:r w:rsidRPr="00E02243">
        <w:rPr>
          <w:rFonts w:eastAsiaTheme="minorEastAsia" w:cstheme="minorBidi"/>
          <w:sz w:val="22"/>
          <w:szCs w:val="22"/>
          <w:lang w:val="pl-PL"/>
        </w:rPr>
        <w:t xml:space="preserve">z nich był Designer </w:t>
      </w:r>
      <w:proofErr w:type="spellStart"/>
      <w:r w:rsidRPr="00E02243">
        <w:rPr>
          <w:rFonts w:eastAsiaTheme="minorEastAsia" w:cstheme="minorBidi"/>
          <w:sz w:val="22"/>
          <w:szCs w:val="22"/>
          <w:lang w:val="pl-PL"/>
        </w:rPr>
        <w:t>Outlet</w:t>
      </w:r>
      <w:proofErr w:type="spellEnd"/>
      <w:r w:rsidRPr="00E02243">
        <w:rPr>
          <w:rFonts w:eastAsiaTheme="minorEastAsia" w:cstheme="minorBidi"/>
          <w:sz w:val="22"/>
          <w:szCs w:val="22"/>
          <w:lang w:val="pl-PL"/>
        </w:rPr>
        <w:t xml:space="preserve"> Kraków o metrażu 19 </w:t>
      </w:r>
      <w:r w:rsidR="00EA5AF4">
        <w:rPr>
          <w:rFonts w:eastAsiaTheme="minorEastAsia" w:cstheme="minorBidi"/>
          <w:sz w:val="22"/>
          <w:szCs w:val="22"/>
          <w:lang w:val="pl-PL"/>
        </w:rPr>
        <w:t xml:space="preserve">tys. </w:t>
      </w:r>
      <w:r w:rsidRPr="00E02243">
        <w:rPr>
          <w:rFonts w:eastAsiaTheme="minorEastAsia" w:cstheme="minorBidi"/>
          <w:sz w:val="22"/>
          <w:szCs w:val="22"/>
          <w:lang w:val="pl-PL"/>
        </w:rPr>
        <w:t>m</w:t>
      </w:r>
      <w:r w:rsidR="00EA5AF4">
        <w:rPr>
          <w:rFonts w:eastAsiaTheme="minorEastAsia" w:cstheme="minorBidi"/>
          <w:sz w:val="22"/>
          <w:szCs w:val="22"/>
          <w:lang w:val="pl-PL"/>
        </w:rPr>
        <w:t xml:space="preserve"> kw</w:t>
      </w:r>
      <w:r w:rsidRPr="00E02243">
        <w:rPr>
          <w:rFonts w:eastAsiaTheme="minorEastAsia" w:cstheme="minorBidi"/>
          <w:sz w:val="22"/>
          <w:szCs w:val="22"/>
          <w:lang w:val="pl-PL"/>
        </w:rPr>
        <w:t xml:space="preserve">. Wśród kolejnych realizacji znalazły się park handlowy S1 w Gliwicach (15 </w:t>
      </w:r>
      <w:r w:rsidR="00EA5AF4">
        <w:rPr>
          <w:rFonts w:eastAsiaTheme="minorEastAsia" w:cstheme="minorBidi"/>
          <w:sz w:val="22"/>
          <w:szCs w:val="22"/>
          <w:lang w:val="pl-PL"/>
        </w:rPr>
        <w:t>tys.</w:t>
      </w:r>
      <w:r w:rsidRPr="00E02243">
        <w:rPr>
          <w:rFonts w:eastAsiaTheme="minorEastAsia" w:cstheme="minorBidi"/>
          <w:sz w:val="22"/>
          <w:szCs w:val="22"/>
          <w:lang w:val="pl-PL"/>
        </w:rPr>
        <w:t xml:space="preserve"> m</w:t>
      </w:r>
      <w:r w:rsidR="00EA5AF4">
        <w:rPr>
          <w:rFonts w:eastAsiaTheme="minorEastAsia" w:cstheme="minorBidi"/>
          <w:sz w:val="22"/>
          <w:szCs w:val="22"/>
          <w:lang w:val="pl-PL"/>
        </w:rPr>
        <w:t xml:space="preserve"> kw.</w:t>
      </w:r>
      <w:r w:rsidRPr="00E02243">
        <w:rPr>
          <w:rFonts w:eastAsiaTheme="minorEastAsia" w:cstheme="minorBidi"/>
          <w:sz w:val="22"/>
          <w:szCs w:val="22"/>
          <w:lang w:val="pl-PL"/>
        </w:rPr>
        <w:t>) oraz M Park Szubin, który zaoferował 7</w:t>
      </w:r>
      <w:r w:rsidR="00EA5AF4">
        <w:rPr>
          <w:rFonts w:eastAsiaTheme="minorEastAsia" w:cstheme="minorBidi"/>
          <w:sz w:val="22"/>
          <w:szCs w:val="22"/>
          <w:lang w:val="pl-PL"/>
        </w:rPr>
        <w:t>,</w:t>
      </w:r>
      <w:r w:rsidRPr="00E02243">
        <w:rPr>
          <w:rFonts w:eastAsiaTheme="minorEastAsia" w:cstheme="minorBidi"/>
          <w:sz w:val="22"/>
          <w:szCs w:val="22"/>
          <w:lang w:val="pl-PL"/>
        </w:rPr>
        <w:t>9</w:t>
      </w:r>
      <w:r w:rsidR="00EA5AF4">
        <w:rPr>
          <w:rFonts w:eastAsiaTheme="minorEastAsia" w:cstheme="minorBidi"/>
          <w:sz w:val="22"/>
          <w:szCs w:val="22"/>
          <w:lang w:val="pl-PL"/>
        </w:rPr>
        <w:t xml:space="preserve"> tys.</w:t>
      </w:r>
      <w:r w:rsidRPr="00E02243">
        <w:rPr>
          <w:rFonts w:eastAsiaTheme="minorEastAsia" w:cstheme="minorBidi"/>
          <w:sz w:val="22"/>
          <w:szCs w:val="22"/>
          <w:lang w:val="pl-PL"/>
        </w:rPr>
        <w:t xml:space="preserve"> m</w:t>
      </w:r>
      <w:r w:rsidR="00EA5AF4">
        <w:rPr>
          <w:rFonts w:eastAsiaTheme="minorEastAsia" w:cstheme="minorBidi"/>
          <w:sz w:val="22"/>
          <w:szCs w:val="22"/>
          <w:lang w:val="pl-PL"/>
        </w:rPr>
        <w:t xml:space="preserve"> kw.</w:t>
      </w:r>
      <w:r w:rsidRPr="00E02243">
        <w:rPr>
          <w:rFonts w:eastAsiaTheme="minorEastAsia" w:cstheme="minorBidi"/>
          <w:sz w:val="22"/>
          <w:szCs w:val="22"/>
          <w:lang w:val="pl-PL"/>
        </w:rPr>
        <w:t xml:space="preserve"> nowoczesnej przestrzeni komercyjnej. Łączna nowa podaż przekroczyła 94 tys. m</w:t>
      </w:r>
      <w:r w:rsidR="00EA5AF4">
        <w:rPr>
          <w:rFonts w:eastAsiaTheme="minorEastAsia" w:cstheme="minorBidi"/>
          <w:sz w:val="22"/>
          <w:szCs w:val="22"/>
          <w:lang w:val="pl-PL"/>
        </w:rPr>
        <w:t xml:space="preserve"> kw</w:t>
      </w:r>
      <w:r w:rsidRPr="00E02243">
        <w:rPr>
          <w:rFonts w:eastAsiaTheme="minorEastAsia" w:cstheme="minorBidi"/>
          <w:sz w:val="22"/>
          <w:szCs w:val="22"/>
          <w:lang w:val="pl-PL"/>
        </w:rPr>
        <w:t>.</w:t>
      </w:r>
    </w:p>
    <w:p w14:paraId="2E511DB5" w14:textId="51D3EC45" w:rsidR="00CF4194" w:rsidRPr="00E02243" w:rsidRDefault="00CF4194" w:rsidP="00E02243">
      <w:pPr>
        <w:spacing w:after="160" w:line="276" w:lineRule="auto"/>
        <w:rPr>
          <w:rFonts w:eastAsiaTheme="minorEastAsia" w:cstheme="minorBidi"/>
          <w:sz w:val="22"/>
          <w:szCs w:val="22"/>
          <w:lang w:val="pl-PL"/>
        </w:rPr>
      </w:pPr>
      <w:r w:rsidRPr="006B1BBD">
        <w:rPr>
          <w:rFonts w:eastAsiaTheme="minorEastAsia" w:cstheme="minorBidi"/>
          <w:sz w:val="22"/>
          <w:szCs w:val="22"/>
          <w:lang w:val="pl-PL"/>
        </w:rPr>
        <w:t>Na koniec czerwca łączna powierzchnia obiektów, zarówno w trakcie budowy, jak i przebudowy osiągnęła niemal 390 tys. m</w:t>
      </w:r>
      <w:r w:rsidR="00EA5AF4">
        <w:rPr>
          <w:rFonts w:eastAsiaTheme="minorEastAsia" w:cstheme="minorBidi"/>
          <w:sz w:val="22"/>
          <w:szCs w:val="22"/>
          <w:lang w:val="pl-PL"/>
        </w:rPr>
        <w:t xml:space="preserve"> kw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. Blisko 80% tego wolumenu stanowią inwestycje w formacie parków handlowych. Do największych projektów w realizacji należą m.in. Przystanek Karkonosze w Karpaczu i S1 Włocławek – oba po 17 </w:t>
      </w:r>
      <w:r w:rsidR="00CC7BF3">
        <w:rPr>
          <w:rFonts w:eastAsiaTheme="minorEastAsia" w:cstheme="minorBidi"/>
          <w:sz w:val="22"/>
          <w:szCs w:val="22"/>
          <w:lang w:val="pl-PL"/>
        </w:rPr>
        <w:t>tys.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 m</w:t>
      </w:r>
      <w:r w:rsidR="00CC7BF3">
        <w:rPr>
          <w:rFonts w:eastAsiaTheme="minorEastAsia" w:cstheme="minorBidi"/>
          <w:sz w:val="22"/>
          <w:szCs w:val="22"/>
          <w:lang w:val="pl-PL"/>
        </w:rPr>
        <w:t xml:space="preserve"> kw.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, a także S1 Tarnowskie Góry (15 </w:t>
      </w:r>
      <w:r w:rsidR="00CC7BF3">
        <w:rPr>
          <w:rFonts w:eastAsiaTheme="minorEastAsia" w:cstheme="minorBidi"/>
          <w:sz w:val="22"/>
          <w:szCs w:val="22"/>
          <w:lang w:val="pl-PL"/>
        </w:rPr>
        <w:t>tys.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 m</w:t>
      </w:r>
      <w:r w:rsidR="00CC7BF3">
        <w:rPr>
          <w:rFonts w:eastAsiaTheme="minorEastAsia" w:cstheme="minorBidi"/>
          <w:sz w:val="22"/>
          <w:szCs w:val="22"/>
          <w:lang w:val="pl-PL"/>
        </w:rPr>
        <w:t xml:space="preserve"> kw.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) i modernizowany kompleks Nowe Glinki w Bydgoszczy (16 </w:t>
      </w:r>
      <w:r w:rsidR="00CC7BF3">
        <w:rPr>
          <w:rFonts w:eastAsiaTheme="minorEastAsia" w:cstheme="minorBidi"/>
          <w:sz w:val="22"/>
          <w:szCs w:val="22"/>
          <w:lang w:val="pl-PL"/>
        </w:rPr>
        <w:t>tys.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 m</w:t>
      </w:r>
      <w:r w:rsidR="00CC7BF3">
        <w:rPr>
          <w:rFonts w:eastAsiaTheme="minorEastAsia" w:cstheme="minorBidi"/>
          <w:sz w:val="22"/>
          <w:szCs w:val="22"/>
          <w:lang w:val="pl-PL"/>
        </w:rPr>
        <w:t xml:space="preserve"> kw.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). Największym obiektem w budowie jest OTO Park Siemianowice Śląskie, który po ukończeniu w II kwartale 2026 roku </w:t>
      </w:r>
      <w:r w:rsidR="00884D41" w:rsidRPr="006B1BBD">
        <w:rPr>
          <w:rFonts w:eastAsiaTheme="minorEastAsia" w:cstheme="minorBidi"/>
          <w:sz w:val="22"/>
          <w:szCs w:val="22"/>
          <w:lang w:val="pl-PL"/>
        </w:rPr>
        <w:t>będzie</w:t>
      </w:r>
      <w:r w:rsidR="00884D41">
        <w:rPr>
          <w:rFonts w:eastAsiaTheme="minorEastAsia" w:cstheme="minorBidi"/>
          <w:sz w:val="22"/>
          <w:szCs w:val="22"/>
          <w:lang w:val="pl-PL"/>
        </w:rPr>
        <w:t xml:space="preserve"> miał do dyspozycji klientów 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18 </w:t>
      </w:r>
      <w:r w:rsidR="00CC7BF3">
        <w:rPr>
          <w:rFonts w:eastAsiaTheme="minorEastAsia" w:cstheme="minorBidi"/>
          <w:sz w:val="22"/>
          <w:szCs w:val="22"/>
          <w:lang w:val="pl-PL"/>
        </w:rPr>
        <w:t>tys.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 m</w:t>
      </w:r>
      <w:r w:rsidR="00CC7BF3">
        <w:rPr>
          <w:rFonts w:eastAsiaTheme="minorEastAsia" w:cstheme="minorBidi"/>
          <w:sz w:val="22"/>
          <w:szCs w:val="22"/>
          <w:lang w:val="pl-PL"/>
        </w:rPr>
        <w:t xml:space="preserve"> kw. </w:t>
      </w:r>
      <w:r w:rsidRPr="006B1BBD">
        <w:rPr>
          <w:rFonts w:eastAsiaTheme="minorEastAsia" w:cstheme="minorBidi"/>
          <w:sz w:val="22"/>
          <w:szCs w:val="22"/>
          <w:lang w:val="pl-PL"/>
        </w:rPr>
        <w:t>nowoczesnej przestrzeni handlowej.</w:t>
      </w:r>
    </w:p>
    <w:p w14:paraId="2C0F2E19" w14:textId="37EF8D06" w:rsidR="0019713F" w:rsidRPr="0019713F" w:rsidRDefault="0019713F" w:rsidP="0019713F">
      <w:pPr>
        <w:spacing w:after="160" w:line="276" w:lineRule="auto"/>
        <w:rPr>
          <w:rFonts w:eastAsiaTheme="minorEastAsia" w:cstheme="minorBidi"/>
          <w:b/>
          <w:bCs/>
          <w:color w:val="00A76C" w:themeColor="accent1"/>
          <w:sz w:val="22"/>
          <w:szCs w:val="22"/>
          <w:lang w:val="pl-PL"/>
        </w:rPr>
      </w:pPr>
      <w:r w:rsidRPr="0019713F">
        <w:rPr>
          <w:rFonts w:eastAsiaTheme="minorEastAsia" w:cstheme="minorBidi"/>
          <w:b/>
          <w:bCs/>
          <w:color w:val="00A76C" w:themeColor="accent1"/>
          <w:sz w:val="22"/>
          <w:szCs w:val="22"/>
          <w:lang w:val="pl-PL"/>
        </w:rPr>
        <w:t xml:space="preserve">Nasycenie </w:t>
      </w:r>
      <w:r w:rsidR="00CF4194">
        <w:rPr>
          <w:rFonts w:eastAsiaTheme="minorEastAsia" w:cstheme="minorBidi"/>
          <w:b/>
          <w:bCs/>
          <w:color w:val="00A76C" w:themeColor="accent1"/>
          <w:sz w:val="22"/>
          <w:szCs w:val="22"/>
          <w:lang w:val="pl-PL"/>
        </w:rPr>
        <w:t>rynku</w:t>
      </w:r>
    </w:p>
    <w:p w14:paraId="5D68445B" w14:textId="68BE2138" w:rsidR="0019713F" w:rsidRDefault="0019713F" w:rsidP="0019713F">
      <w:pPr>
        <w:spacing w:after="160" w:line="276" w:lineRule="auto"/>
        <w:rPr>
          <w:rFonts w:eastAsiaTheme="minorEastAsia" w:cstheme="minorBidi"/>
          <w:sz w:val="22"/>
          <w:szCs w:val="22"/>
          <w:lang w:val="pl-PL"/>
        </w:rPr>
      </w:pPr>
      <w:r w:rsidRPr="0019713F">
        <w:rPr>
          <w:rFonts w:eastAsiaTheme="minorEastAsia" w:cstheme="minorBidi"/>
          <w:sz w:val="22"/>
          <w:szCs w:val="22"/>
          <w:lang w:val="pl-PL"/>
        </w:rPr>
        <w:t>Całkowite zasoby nowoczesnej powierzchni handlowej w Polsce wynoszą obecnie 16,6 mln m</w:t>
      </w:r>
      <w:r w:rsidR="00CC7BF3">
        <w:rPr>
          <w:rFonts w:eastAsiaTheme="minorEastAsia" w:cstheme="minorBidi"/>
          <w:sz w:val="22"/>
          <w:szCs w:val="22"/>
          <w:lang w:val="pl-PL"/>
        </w:rPr>
        <w:t xml:space="preserve"> kw</w:t>
      </w:r>
      <w:r w:rsidRPr="0019713F">
        <w:rPr>
          <w:rFonts w:eastAsiaTheme="minorEastAsia" w:cstheme="minorBidi"/>
          <w:sz w:val="22"/>
          <w:szCs w:val="22"/>
          <w:lang w:val="pl-PL"/>
        </w:rPr>
        <w:t xml:space="preserve">. </w:t>
      </w:r>
      <w:r w:rsidR="00CF4194" w:rsidRPr="00CF4194">
        <w:rPr>
          <w:rFonts w:eastAsiaTheme="minorEastAsia" w:cstheme="minorBidi"/>
          <w:sz w:val="22"/>
          <w:szCs w:val="22"/>
          <w:lang w:val="pl-PL"/>
        </w:rPr>
        <w:t>Liderem pozostaje Warszawa z zasobami przekraczającymi 2,2</w:t>
      </w:r>
      <w:r w:rsidR="0066693C">
        <w:rPr>
          <w:rFonts w:eastAsiaTheme="minorEastAsia" w:cstheme="minorBidi"/>
          <w:sz w:val="22"/>
          <w:szCs w:val="22"/>
          <w:lang w:val="pl-PL"/>
        </w:rPr>
        <w:t>7</w:t>
      </w:r>
      <w:r w:rsidR="00CF4194" w:rsidRPr="00CF4194">
        <w:rPr>
          <w:rFonts w:eastAsiaTheme="minorEastAsia" w:cstheme="minorBidi"/>
          <w:sz w:val="22"/>
          <w:szCs w:val="22"/>
          <w:lang w:val="pl-PL"/>
        </w:rPr>
        <w:t xml:space="preserve"> mln m</w:t>
      </w:r>
      <w:r w:rsidR="0066693C">
        <w:rPr>
          <w:rFonts w:eastAsiaTheme="minorEastAsia" w:cstheme="minorBidi"/>
          <w:sz w:val="22"/>
          <w:szCs w:val="22"/>
          <w:lang w:val="pl-PL"/>
        </w:rPr>
        <w:t xml:space="preserve"> kw</w:t>
      </w:r>
      <w:r w:rsidR="00CF4194" w:rsidRPr="00CF4194">
        <w:rPr>
          <w:rFonts w:eastAsiaTheme="minorEastAsia" w:cstheme="minorBidi"/>
          <w:sz w:val="22"/>
          <w:szCs w:val="22"/>
          <w:lang w:val="pl-PL"/>
        </w:rPr>
        <w:t>. Na kolejnych miejscach znajdują się aglomeracja katowicka (1,55 mln m</w:t>
      </w:r>
      <w:r w:rsidR="0066693C">
        <w:rPr>
          <w:rFonts w:eastAsiaTheme="minorEastAsia" w:cstheme="minorBidi"/>
          <w:sz w:val="22"/>
          <w:szCs w:val="22"/>
          <w:lang w:val="pl-PL"/>
        </w:rPr>
        <w:t xml:space="preserve"> kw.</w:t>
      </w:r>
      <w:r w:rsidR="00CF4194" w:rsidRPr="00CF4194">
        <w:rPr>
          <w:rFonts w:eastAsiaTheme="minorEastAsia" w:cstheme="minorBidi"/>
          <w:sz w:val="22"/>
          <w:szCs w:val="22"/>
          <w:lang w:val="pl-PL"/>
        </w:rPr>
        <w:t>), Trójmiasto (988 tys. m</w:t>
      </w:r>
      <w:r w:rsidR="0066693C">
        <w:rPr>
          <w:rFonts w:eastAsiaTheme="minorEastAsia" w:cstheme="minorBidi"/>
          <w:sz w:val="22"/>
          <w:szCs w:val="22"/>
          <w:lang w:val="pl-PL"/>
        </w:rPr>
        <w:t xml:space="preserve"> kw.</w:t>
      </w:r>
      <w:r w:rsidR="00CF4194" w:rsidRPr="00CF4194">
        <w:rPr>
          <w:rFonts w:eastAsiaTheme="minorEastAsia" w:cstheme="minorBidi"/>
          <w:sz w:val="22"/>
          <w:szCs w:val="22"/>
          <w:lang w:val="pl-PL"/>
        </w:rPr>
        <w:t xml:space="preserve">), Kraków (851 tys. </w:t>
      </w:r>
      <w:r w:rsidR="00311DE5">
        <w:rPr>
          <w:rFonts w:eastAsiaTheme="minorEastAsia" w:cstheme="minorBidi"/>
          <w:sz w:val="22"/>
          <w:szCs w:val="22"/>
          <w:lang w:val="pl-PL"/>
        </w:rPr>
        <w:t xml:space="preserve">             </w:t>
      </w:r>
      <w:r w:rsidR="00CF4194" w:rsidRPr="00CF4194">
        <w:rPr>
          <w:rFonts w:eastAsiaTheme="minorEastAsia" w:cstheme="minorBidi"/>
          <w:sz w:val="22"/>
          <w:szCs w:val="22"/>
          <w:lang w:val="pl-PL"/>
        </w:rPr>
        <w:t>m</w:t>
      </w:r>
      <w:r w:rsidR="0066693C">
        <w:rPr>
          <w:rFonts w:eastAsiaTheme="minorEastAsia" w:cstheme="minorBidi"/>
          <w:sz w:val="22"/>
          <w:szCs w:val="22"/>
          <w:lang w:val="pl-PL"/>
        </w:rPr>
        <w:t xml:space="preserve"> kw.</w:t>
      </w:r>
      <w:r w:rsidR="00CF4194" w:rsidRPr="00CF4194">
        <w:rPr>
          <w:rFonts w:eastAsiaTheme="minorEastAsia" w:cstheme="minorBidi"/>
          <w:sz w:val="22"/>
          <w:szCs w:val="22"/>
          <w:lang w:val="pl-PL"/>
        </w:rPr>
        <w:t xml:space="preserve">) i </w:t>
      </w:r>
      <w:r w:rsidR="00D11ED5">
        <w:rPr>
          <w:rFonts w:eastAsiaTheme="minorEastAsia" w:cstheme="minorBidi"/>
          <w:sz w:val="22"/>
          <w:szCs w:val="22"/>
          <w:lang w:val="pl-PL"/>
        </w:rPr>
        <w:t>Poznań</w:t>
      </w:r>
      <w:r w:rsidR="00CF4194" w:rsidRPr="00CF4194">
        <w:rPr>
          <w:rFonts w:eastAsiaTheme="minorEastAsia" w:cstheme="minorBidi"/>
          <w:sz w:val="22"/>
          <w:szCs w:val="22"/>
          <w:lang w:val="pl-PL"/>
        </w:rPr>
        <w:t xml:space="preserve"> (84</w:t>
      </w:r>
      <w:r w:rsidR="00D11ED5">
        <w:rPr>
          <w:rFonts w:eastAsiaTheme="minorEastAsia" w:cstheme="minorBidi"/>
          <w:sz w:val="22"/>
          <w:szCs w:val="22"/>
          <w:lang w:val="pl-PL"/>
        </w:rPr>
        <w:t>5</w:t>
      </w:r>
      <w:r w:rsidR="00CF4194" w:rsidRPr="00CF4194">
        <w:rPr>
          <w:rFonts w:eastAsiaTheme="minorEastAsia" w:cstheme="minorBidi"/>
          <w:sz w:val="22"/>
          <w:szCs w:val="22"/>
          <w:lang w:val="pl-PL"/>
        </w:rPr>
        <w:t xml:space="preserve"> tys. m</w:t>
      </w:r>
      <w:r w:rsidR="0066693C">
        <w:rPr>
          <w:rFonts w:eastAsiaTheme="minorEastAsia" w:cstheme="minorBidi"/>
          <w:sz w:val="22"/>
          <w:szCs w:val="22"/>
          <w:lang w:val="pl-PL"/>
        </w:rPr>
        <w:t xml:space="preserve"> kw.</w:t>
      </w:r>
      <w:r w:rsidR="00CF4194" w:rsidRPr="00CF4194">
        <w:rPr>
          <w:rFonts w:eastAsiaTheme="minorEastAsia" w:cstheme="minorBidi"/>
          <w:sz w:val="22"/>
          <w:szCs w:val="22"/>
          <w:lang w:val="pl-PL"/>
        </w:rPr>
        <w:t>).</w:t>
      </w:r>
    </w:p>
    <w:p w14:paraId="58C56815" w14:textId="1A937553" w:rsidR="00D11ED5" w:rsidRPr="00D11ED5" w:rsidRDefault="00D11ED5" w:rsidP="00D11ED5">
      <w:pPr>
        <w:spacing w:after="160" w:line="276" w:lineRule="auto"/>
        <w:rPr>
          <w:rFonts w:eastAsiaTheme="minorEastAsia" w:cstheme="minorBidi"/>
          <w:sz w:val="22"/>
          <w:szCs w:val="22"/>
          <w:lang w:val="pl-PL"/>
        </w:rPr>
      </w:pPr>
      <w:r w:rsidRPr="006B1BBD">
        <w:rPr>
          <w:rFonts w:eastAsiaTheme="minorEastAsia" w:cstheme="minorBidi"/>
          <w:sz w:val="22"/>
          <w:szCs w:val="22"/>
          <w:lang w:val="pl-PL"/>
        </w:rPr>
        <w:t>Analitycy BNP Paribas Real Estate Poland zwracają uwagę, że analiza nasycenia powierzchnią handlową w przeliczeniu na 1 000 mieszkańców ujawnia istotne różnice pomiędzy aglomeracjami. Najwyższe wskaźniki odnotowywane są we Wrocławiu i Poznaniu, a także w Trójmieście, gdzie poziom nasycenia również utrzymuje się na wysokim poziomie.</w:t>
      </w:r>
      <w:r w:rsidR="00197C8B">
        <w:rPr>
          <w:rFonts w:eastAsiaTheme="minorEastAsia" w:cstheme="minorBidi"/>
          <w:sz w:val="22"/>
          <w:szCs w:val="22"/>
          <w:lang w:val="pl-PL"/>
        </w:rPr>
        <w:t xml:space="preserve"> </w:t>
      </w:r>
      <w:r w:rsidRPr="00D11ED5">
        <w:rPr>
          <w:rFonts w:eastAsiaTheme="minorEastAsia" w:cstheme="minorBidi"/>
          <w:sz w:val="22"/>
          <w:szCs w:val="22"/>
          <w:lang w:val="pl-PL"/>
        </w:rPr>
        <w:t xml:space="preserve">Odmienne proporcje występują natomiast w Łodzi </w:t>
      </w:r>
      <w:r w:rsidR="006B1BBD">
        <w:rPr>
          <w:rFonts w:eastAsiaTheme="minorEastAsia" w:cstheme="minorBidi"/>
          <w:sz w:val="22"/>
          <w:szCs w:val="22"/>
          <w:lang w:val="pl-PL"/>
        </w:rPr>
        <w:t xml:space="preserve">                </w:t>
      </w:r>
      <w:r w:rsidRPr="00D11ED5">
        <w:rPr>
          <w:rFonts w:eastAsiaTheme="minorEastAsia" w:cstheme="minorBidi"/>
          <w:sz w:val="22"/>
          <w:szCs w:val="22"/>
          <w:lang w:val="pl-PL"/>
        </w:rPr>
        <w:t xml:space="preserve">oraz aglomeracji </w:t>
      </w:r>
      <w:r w:rsidR="00186603">
        <w:rPr>
          <w:rFonts w:eastAsiaTheme="minorEastAsia" w:cstheme="minorBidi"/>
          <w:sz w:val="22"/>
          <w:szCs w:val="22"/>
          <w:lang w:val="pl-PL"/>
        </w:rPr>
        <w:t>katowickiej,</w:t>
      </w:r>
      <w:r w:rsidRPr="00D11ED5">
        <w:rPr>
          <w:rFonts w:eastAsiaTheme="minorEastAsia" w:cstheme="minorBidi"/>
          <w:sz w:val="22"/>
          <w:szCs w:val="22"/>
          <w:lang w:val="pl-PL"/>
        </w:rPr>
        <w:t xml:space="preserve"> gdzie pomimo znacznych zasobów nominalnych</w:t>
      </w:r>
      <w:r w:rsidR="00E0315D">
        <w:rPr>
          <w:rFonts w:eastAsiaTheme="minorEastAsia" w:cstheme="minorBidi"/>
          <w:sz w:val="22"/>
          <w:szCs w:val="22"/>
          <w:lang w:val="pl-PL"/>
        </w:rPr>
        <w:t xml:space="preserve"> </w:t>
      </w:r>
      <w:r w:rsidRPr="00D11ED5">
        <w:rPr>
          <w:rFonts w:eastAsiaTheme="minorEastAsia" w:cstheme="minorBidi"/>
          <w:sz w:val="22"/>
          <w:szCs w:val="22"/>
          <w:lang w:val="pl-PL"/>
        </w:rPr>
        <w:t>wskaźnik nasycenia pozostaje relatywnie niski w porównaniu do wielkości populacji.</w:t>
      </w:r>
    </w:p>
    <w:p w14:paraId="3C87BA03" w14:textId="77777777" w:rsidR="002D0166" w:rsidRPr="00DA6F6A" w:rsidRDefault="002D0166" w:rsidP="006B1BBD">
      <w:pPr>
        <w:spacing w:after="160" w:line="276" w:lineRule="auto"/>
        <w:rPr>
          <w:rFonts w:eastAsiaTheme="minorEastAsia" w:cstheme="minorBidi"/>
          <w:b/>
          <w:bCs/>
          <w:color w:val="00A76C" w:themeColor="accent1"/>
          <w:sz w:val="22"/>
          <w:szCs w:val="22"/>
          <w:lang w:val="pl-PL"/>
        </w:rPr>
      </w:pPr>
      <w:r w:rsidRPr="00DA6F6A">
        <w:rPr>
          <w:rFonts w:eastAsiaTheme="minorEastAsia" w:cstheme="minorBidi"/>
          <w:b/>
          <w:bCs/>
          <w:color w:val="00A76C" w:themeColor="accent1"/>
          <w:sz w:val="22"/>
          <w:szCs w:val="22"/>
          <w:lang w:val="pl-PL"/>
        </w:rPr>
        <w:t>Stabilizacja pustostanów i wzrost stawek czynszowych</w:t>
      </w:r>
    </w:p>
    <w:p w14:paraId="74EDA9EC" w14:textId="1159C7EE" w:rsidR="002D0166" w:rsidRPr="006B1BBD" w:rsidRDefault="002D0166" w:rsidP="002D0166">
      <w:pPr>
        <w:spacing w:line="276" w:lineRule="auto"/>
        <w:rPr>
          <w:rFonts w:eastAsiaTheme="minorEastAsia" w:cstheme="minorBidi"/>
          <w:sz w:val="22"/>
          <w:szCs w:val="22"/>
          <w:lang w:val="pl-PL"/>
        </w:rPr>
      </w:pPr>
      <w:r w:rsidRPr="006B1BBD">
        <w:rPr>
          <w:rFonts w:eastAsiaTheme="minorEastAsia" w:cstheme="minorBidi"/>
          <w:sz w:val="22"/>
          <w:szCs w:val="22"/>
          <w:lang w:val="pl-PL"/>
        </w:rPr>
        <w:t xml:space="preserve">Na koniec </w:t>
      </w:r>
      <w:r w:rsidR="00A7665B">
        <w:rPr>
          <w:rFonts w:eastAsiaTheme="minorEastAsia" w:cstheme="minorBidi"/>
          <w:sz w:val="22"/>
          <w:szCs w:val="22"/>
          <w:lang w:val="pl-PL"/>
        </w:rPr>
        <w:t>pierwszego półrocza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 2025 roku średni </w:t>
      </w:r>
      <w:r w:rsidR="00A7665B">
        <w:rPr>
          <w:rFonts w:eastAsiaTheme="minorEastAsia" w:cstheme="minorBidi"/>
          <w:sz w:val="22"/>
          <w:szCs w:val="22"/>
          <w:lang w:val="pl-PL"/>
        </w:rPr>
        <w:t>poziom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 pustostanów w </w:t>
      </w:r>
      <w:r w:rsidR="00A7665B">
        <w:rPr>
          <w:rFonts w:eastAsiaTheme="minorEastAsia" w:cstheme="minorBidi"/>
          <w:sz w:val="22"/>
          <w:szCs w:val="22"/>
          <w:lang w:val="pl-PL"/>
        </w:rPr>
        <w:t>największych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 aglomeracjach wynosił 3,3%, co </w:t>
      </w:r>
      <w:r w:rsidR="00A7665B">
        <w:rPr>
          <w:rFonts w:eastAsiaTheme="minorEastAsia" w:cstheme="minorBidi"/>
          <w:sz w:val="22"/>
          <w:szCs w:val="22"/>
          <w:lang w:val="pl-PL"/>
        </w:rPr>
        <w:t>potwierdza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 stabilizację </w:t>
      </w:r>
      <w:r w:rsidR="00A7665B">
        <w:rPr>
          <w:rFonts w:eastAsiaTheme="minorEastAsia" w:cstheme="minorBidi"/>
          <w:sz w:val="22"/>
          <w:szCs w:val="22"/>
          <w:lang w:val="pl-PL"/>
        </w:rPr>
        <w:t>względem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 </w:t>
      </w:r>
      <w:r w:rsidR="00A7665B">
        <w:rPr>
          <w:rFonts w:eastAsiaTheme="minorEastAsia" w:cstheme="minorBidi"/>
          <w:sz w:val="22"/>
          <w:szCs w:val="22"/>
          <w:lang w:val="pl-PL"/>
        </w:rPr>
        <w:t xml:space="preserve">analogicznego okresu </w:t>
      </w:r>
      <w:r w:rsidRPr="006B1BBD">
        <w:rPr>
          <w:rFonts w:eastAsiaTheme="minorEastAsia" w:cstheme="minorBidi"/>
          <w:sz w:val="22"/>
          <w:szCs w:val="22"/>
          <w:lang w:val="pl-PL"/>
        </w:rPr>
        <w:t>rok</w:t>
      </w:r>
      <w:r w:rsidR="00A7665B">
        <w:rPr>
          <w:rFonts w:eastAsiaTheme="minorEastAsia" w:cstheme="minorBidi"/>
          <w:sz w:val="22"/>
          <w:szCs w:val="22"/>
          <w:lang w:val="pl-PL"/>
        </w:rPr>
        <w:t xml:space="preserve">u </w:t>
      </w:r>
      <w:r w:rsidRPr="006B1BBD">
        <w:rPr>
          <w:rFonts w:eastAsiaTheme="minorEastAsia" w:cstheme="minorBidi"/>
          <w:sz w:val="22"/>
          <w:szCs w:val="22"/>
          <w:lang w:val="pl-PL"/>
        </w:rPr>
        <w:t>poprzedni</w:t>
      </w:r>
      <w:r w:rsidR="00A7665B">
        <w:rPr>
          <w:rFonts w:eastAsiaTheme="minorEastAsia" w:cstheme="minorBidi"/>
          <w:sz w:val="22"/>
          <w:szCs w:val="22"/>
          <w:lang w:val="pl-PL"/>
        </w:rPr>
        <w:t>ego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. </w:t>
      </w:r>
      <w:r w:rsidR="006B1BBD">
        <w:rPr>
          <w:rFonts w:eastAsiaTheme="minorEastAsia" w:cstheme="minorBidi"/>
          <w:sz w:val="22"/>
          <w:szCs w:val="22"/>
          <w:lang w:val="pl-PL"/>
        </w:rPr>
        <w:t xml:space="preserve">                      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W Warszawie wskaźnik ten spadł </w:t>
      </w:r>
      <w:r w:rsidR="0019713F" w:rsidRPr="006B1BBD">
        <w:rPr>
          <w:rFonts w:eastAsiaTheme="minorEastAsia" w:cstheme="minorBidi"/>
          <w:sz w:val="22"/>
          <w:szCs w:val="22"/>
          <w:lang w:val="pl-PL"/>
        </w:rPr>
        <w:t xml:space="preserve">o 1 </w:t>
      </w:r>
      <w:proofErr w:type="spellStart"/>
      <w:r w:rsidR="0019713F" w:rsidRPr="006B1BBD">
        <w:rPr>
          <w:rFonts w:eastAsiaTheme="minorEastAsia" w:cstheme="minorBidi"/>
          <w:sz w:val="22"/>
          <w:szCs w:val="22"/>
          <w:lang w:val="pl-PL"/>
        </w:rPr>
        <w:t>p.p</w:t>
      </w:r>
      <w:proofErr w:type="spellEnd"/>
      <w:r w:rsidR="0019713F" w:rsidRPr="006B1BBD">
        <w:rPr>
          <w:rFonts w:eastAsiaTheme="minorEastAsia" w:cstheme="minorBidi"/>
          <w:sz w:val="22"/>
          <w:szCs w:val="22"/>
          <w:lang w:val="pl-PL"/>
        </w:rPr>
        <w:t xml:space="preserve">. </w:t>
      </w:r>
      <w:r w:rsidR="00A7665B">
        <w:rPr>
          <w:rFonts w:eastAsiaTheme="minorEastAsia" w:cstheme="minorBidi"/>
          <w:sz w:val="22"/>
          <w:szCs w:val="22"/>
          <w:lang w:val="pl-PL"/>
        </w:rPr>
        <w:t>osiągając poziom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 3%</w:t>
      </w:r>
      <w:r w:rsidR="00E0315D">
        <w:rPr>
          <w:rFonts w:eastAsiaTheme="minorEastAsia" w:cstheme="minorBidi"/>
          <w:sz w:val="22"/>
          <w:szCs w:val="22"/>
          <w:lang w:val="pl-PL"/>
        </w:rPr>
        <w:t xml:space="preserve">. </w:t>
      </w:r>
      <w:r w:rsidR="00A7665B">
        <w:rPr>
          <w:rFonts w:eastAsiaTheme="minorEastAsia" w:cstheme="minorBidi"/>
          <w:sz w:val="22"/>
          <w:szCs w:val="22"/>
          <w:lang w:val="pl-PL"/>
        </w:rPr>
        <w:t>Nieco</w:t>
      </w:r>
      <w:r w:rsidR="00574E12">
        <w:rPr>
          <w:rFonts w:eastAsiaTheme="minorEastAsia" w:cstheme="minorBidi"/>
          <w:sz w:val="22"/>
          <w:szCs w:val="22"/>
          <w:lang w:val="pl-PL"/>
        </w:rPr>
        <w:t xml:space="preserve"> m</w:t>
      </w:r>
      <w:r w:rsidR="00E0315D">
        <w:rPr>
          <w:rFonts w:eastAsiaTheme="minorEastAsia" w:cstheme="minorBidi"/>
          <w:sz w:val="22"/>
          <w:szCs w:val="22"/>
          <w:lang w:val="pl-PL"/>
        </w:rPr>
        <w:t>niejszy spadek odnotowano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 </w:t>
      </w:r>
      <w:r w:rsidR="006B1BBD">
        <w:rPr>
          <w:rFonts w:eastAsiaTheme="minorEastAsia" w:cstheme="minorBidi"/>
          <w:sz w:val="22"/>
          <w:szCs w:val="22"/>
          <w:lang w:val="pl-PL"/>
        </w:rPr>
        <w:t xml:space="preserve">         </w:t>
      </w:r>
      <w:r w:rsidRPr="006B1BBD">
        <w:rPr>
          <w:rFonts w:eastAsiaTheme="minorEastAsia" w:cstheme="minorBidi"/>
          <w:sz w:val="22"/>
          <w:szCs w:val="22"/>
          <w:lang w:val="pl-PL"/>
        </w:rPr>
        <w:t>w Trójmieście</w:t>
      </w:r>
      <w:r w:rsidR="00A7665B">
        <w:rPr>
          <w:rFonts w:eastAsiaTheme="minorEastAsia" w:cstheme="minorBidi"/>
          <w:sz w:val="22"/>
          <w:szCs w:val="22"/>
          <w:lang w:val="pl-PL"/>
        </w:rPr>
        <w:t xml:space="preserve"> – o 0,8 </w:t>
      </w:r>
      <w:proofErr w:type="spellStart"/>
      <w:r w:rsidR="00A7665B">
        <w:rPr>
          <w:rFonts w:eastAsiaTheme="minorEastAsia" w:cstheme="minorBidi"/>
          <w:sz w:val="22"/>
          <w:szCs w:val="22"/>
          <w:lang w:val="pl-PL"/>
        </w:rPr>
        <w:t>p.p</w:t>
      </w:r>
      <w:proofErr w:type="spellEnd"/>
      <w:r w:rsidR="00A7665B">
        <w:rPr>
          <w:rFonts w:eastAsiaTheme="minorEastAsia" w:cstheme="minorBidi"/>
          <w:sz w:val="22"/>
          <w:szCs w:val="22"/>
          <w:lang w:val="pl-PL"/>
        </w:rPr>
        <w:t>.,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 do 3,5</w:t>
      </w:r>
      <w:proofErr w:type="gramStart"/>
      <w:r w:rsidRPr="006B1BBD">
        <w:rPr>
          <w:rFonts w:eastAsiaTheme="minorEastAsia" w:cstheme="minorBidi"/>
          <w:sz w:val="22"/>
          <w:szCs w:val="22"/>
          <w:lang w:val="pl-PL"/>
        </w:rPr>
        <w:t>%,</w:t>
      </w:r>
      <w:proofErr w:type="gramEnd"/>
      <w:r w:rsidR="00574E12">
        <w:rPr>
          <w:rFonts w:eastAsiaTheme="minorEastAsia" w:cstheme="minorBidi"/>
          <w:sz w:val="22"/>
          <w:szCs w:val="22"/>
          <w:lang w:val="pl-PL"/>
        </w:rPr>
        <w:t xml:space="preserve"> oraz w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 Łodzi </w:t>
      </w:r>
      <w:r w:rsidR="005E0013">
        <w:rPr>
          <w:rFonts w:eastAsiaTheme="minorEastAsia" w:cstheme="minorBidi"/>
          <w:sz w:val="22"/>
          <w:szCs w:val="22"/>
          <w:lang w:val="pl-PL"/>
        </w:rPr>
        <w:t>–</w:t>
      </w:r>
      <w:r w:rsidR="00A7665B">
        <w:rPr>
          <w:rFonts w:eastAsiaTheme="minorEastAsia" w:cstheme="minorBidi"/>
          <w:sz w:val="22"/>
          <w:szCs w:val="22"/>
          <w:lang w:val="pl-PL"/>
        </w:rPr>
        <w:t xml:space="preserve"> </w:t>
      </w:r>
      <w:r w:rsidR="007D65B7">
        <w:rPr>
          <w:rFonts w:eastAsiaTheme="minorEastAsia" w:cstheme="minorBidi"/>
          <w:sz w:val="22"/>
          <w:szCs w:val="22"/>
          <w:lang w:val="pl-PL"/>
        </w:rPr>
        <w:t xml:space="preserve">o 0,5 </w:t>
      </w:r>
      <w:proofErr w:type="spellStart"/>
      <w:r w:rsidR="007D65B7">
        <w:rPr>
          <w:rFonts w:eastAsiaTheme="minorEastAsia" w:cstheme="minorBidi"/>
          <w:sz w:val="22"/>
          <w:szCs w:val="22"/>
          <w:lang w:val="pl-PL"/>
        </w:rPr>
        <w:t>p.p</w:t>
      </w:r>
      <w:proofErr w:type="spellEnd"/>
      <w:r w:rsidR="00A7665B">
        <w:rPr>
          <w:rFonts w:eastAsiaTheme="minorEastAsia" w:cstheme="minorBidi"/>
          <w:sz w:val="22"/>
          <w:szCs w:val="22"/>
          <w:lang w:val="pl-PL"/>
        </w:rPr>
        <w:t>.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 do </w:t>
      </w:r>
      <w:r w:rsidR="00A7665B">
        <w:rPr>
          <w:rFonts w:eastAsiaTheme="minorEastAsia" w:cstheme="minorBidi"/>
          <w:sz w:val="22"/>
          <w:szCs w:val="22"/>
          <w:lang w:val="pl-PL"/>
        </w:rPr>
        <w:t>rekordowo niskiego poziomu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 1,3%. </w:t>
      </w:r>
      <w:r w:rsidR="005E0013">
        <w:rPr>
          <w:rFonts w:eastAsiaTheme="minorEastAsia" w:cstheme="minorBidi"/>
          <w:sz w:val="22"/>
          <w:szCs w:val="22"/>
          <w:lang w:val="pl-PL"/>
        </w:rPr>
        <w:t xml:space="preserve">Wskaźnik niewynajętej powierzchni zwiększył się z kolei </w:t>
      </w:r>
      <w:r w:rsidR="00A7665B">
        <w:rPr>
          <w:rFonts w:eastAsiaTheme="minorEastAsia" w:cstheme="minorBidi"/>
          <w:sz w:val="22"/>
          <w:szCs w:val="22"/>
          <w:lang w:val="pl-PL"/>
        </w:rPr>
        <w:t>w</w:t>
      </w:r>
      <w:r w:rsidR="005E0013">
        <w:rPr>
          <w:rFonts w:eastAsiaTheme="minorEastAsia" w:cstheme="minorBidi"/>
          <w:sz w:val="22"/>
          <w:szCs w:val="22"/>
          <w:lang w:val="pl-PL"/>
        </w:rPr>
        <w:t>e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 Wrocław</w:t>
      </w:r>
      <w:r w:rsidR="00A7665B">
        <w:rPr>
          <w:rFonts w:eastAsiaTheme="minorEastAsia" w:cstheme="minorBidi"/>
          <w:sz w:val="22"/>
          <w:szCs w:val="22"/>
          <w:lang w:val="pl-PL"/>
        </w:rPr>
        <w:t>iu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 i Krak</w:t>
      </w:r>
      <w:r w:rsidR="00A7665B">
        <w:rPr>
          <w:rFonts w:eastAsiaTheme="minorEastAsia" w:cstheme="minorBidi"/>
          <w:sz w:val="22"/>
          <w:szCs w:val="22"/>
          <w:lang w:val="pl-PL"/>
        </w:rPr>
        <w:t>o</w:t>
      </w:r>
      <w:r w:rsidRPr="006B1BBD">
        <w:rPr>
          <w:rFonts w:eastAsiaTheme="minorEastAsia" w:cstheme="minorBidi"/>
          <w:sz w:val="22"/>
          <w:szCs w:val="22"/>
          <w:lang w:val="pl-PL"/>
        </w:rPr>
        <w:t>w</w:t>
      </w:r>
      <w:r w:rsidR="00A7665B">
        <w:rPr>
          <w:rFonts w:eastAsiaTheme="minorEastAsia" w:cstheme="minorBidi"/>
          <w:sz w:val="22"/>
          <w:szCs w:val="22"/>
          <w:lang w:val="pl-PL"/>
        </w:rPr>
        <w:t>ie, gdzie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 </w:t>
      </w:r>
      <w:r w:rsidR="002F566D" w:rsidRPr="006B1BBD">
        <w:rPr>
          <w:rFonts w:eastAsiaTheme="minorEastAsia" w:cstheme="minorBidi"/>
          <w:sz w:val="22"/>
          <w:szCs w:val="22"/>
          <w:lang w:val="pl-PL"/>
        </w:rPr>
        <w:t>udział</w:t>
      </w:r>
      <w:r w:rsidR="00A7665B">
        <w:rPr>
          <w:rFonts w:eastAsiaTheme="minorEastAsia" w:cstheme="minorBidi"/>
          <w:sz w:val="22"/>
          <w:szCs w:val="22"/>
          <w:lang w:val="pl-PL"/>
        </w:rPr>
        <w:t xml:space="preserve"> niewynajętej</w:t>
      </w:r>
      <w:r w:rsidR="00884D41">
        <w:rPr>
          <w:rFonts w:eastAsiaTheme="minorEastAsia" w:cstheme="minorBidi"/>
          <w:sz w:val="22"/>
          <w:szCs w:val="22"/>
          <w:lang w:val="pl-PL"/>
        </w:rPr>
        <w:t xml:space="preserve"> powierzchni </w:t>
      </w:r>
      <w:r w:rsidR="00A7665B">
        <w:rPr>
          <w:rFonts w:eastAsiaTheme="minorEastAsia" w:cstheme="minorBidi"/>
          <w:sz w:val="22"/>
          <w:szCs w:val="22"/>
          <w:lang w:val="pl-PL"/>
        </w:rPr>
        <w:t xml:space="preserve">wzrósł </w:t>
      </w:r>
      <w:r w:rsidRPr="006B1BBD">
        <w:rPr>
          <w:rFonts w:eastAsiaTheme="minorEastAsia" w:cstheme="minorBidi"/>
          <w:sz w:val="22"/>
          <w:szCs w:val="22"/>
          <w:lang w:val="pl-PL"/>
        </w:rPr>
        <w:t>odpowiednio do 5,4% i 2,1%.</w:t>
      </w:r>
    </w:p>
    <w:p w14:paraId="20F91EFF" w14:textId="77777777" w:rsidR="00DA6F6A" w:rsidRPr="006B1BBD" w:rsidRDefault="00DA6F6A" w:rsidP="002E526F">
      <w:pPr>
        <w:spacing w:after="160" w:line="276" w:lineRule="auto"/>
        <w:rPr>
          <w:rFonts w:eastAsiaTheme="minorEastAsia" w:cstheme="minorBidi"/>
          <w:sz w:val="22"/>
          <w:szCs w:val="22"/>
          <w:lang w:val="pl-PL"/>
        </w:rPr>
      </w:pPr>
    </w:p>
    <w:p w14:paraId="49B036B8" w14:textId="7D4E0089" w:rsidR="002E526F" w:rsidRPr="006B1BBD" w:rsidRDefault="005E0013" w:rsidP="002E526F">
      <w:pPr>
        <w:spacing w:after="160" w:line="276" w:lineRule="auto"/>
        <w:rPr>
          <w:rFonts w:eastAsiaTheme="minorEastAsia" w:cstheme="minorBidi"/>
          <w:sz w:val="22"/>
          <w:szCs w:val="22"/>
          <w:lang w:val="pl-PL"/>
        </w:rPr>
      </w:pPr>
      <w:r>
        <w:rPr>
          <w:rFonts w:eastAsiaTheme="minorEastAsia" w:cstheme="minorBidi"/>
          <w:sz w:val="22"/>
          <w:szCs w:val="22"/>
          <w:lang w:val="pl-PL"/>
        </w:rPr>
        <w:t xml:space="preserve">– </w:t>
      </w:r>
      <w:r w:rsidR="002E526F" w:rsidRPr="006B1BBD">
        <w:rPr>
          <w:rFonts w:eastAsiaTheme="minorEastAsia" w:cstheme="minorBidi"/>
          <w:i/>
          <w:iCs/>
          <w:sz w:val="22"/>
          <w:szCs w:val="22"/>
          <w:lang w:val="pl-PL"/>
        </w:rPr>
        <w:t xml:space="preserve">W najlepszych centrach handlowych w Warszawie czynsze typu </w:t>
      </w:r>
      <w:proofErr w:type="spellStart"/>
      <w:r w:rsidR="002E526F" w:rsidRPr="006B1BBD">
        <w:rPr>
          <w:rFonts w:eastAsiaTheme="minorEastAsia" w:cstheme="minorBidi"/>
          <w:i/>
          <w:iCs/>
          <w:sz w:val="22"/>
          <w:szCs w:val="22"/>
          <w:lang w:val="pl-PL"/>
        </w:rPr>
        <w:t>Prime</w:t>
      </w:r>
      <w:proofErr w:type="spellEnd"/>
      <w:r w:rsidR="002E526F" w:rsidRPr="006B1BBD">
        <w:rPr>
          <w:rFonts w:eastAsiaTheme="minorEastAsia" w:cstheme="minorBidi"/>
          <w:i/>
          <w:iCs/>
          <w:sz w:val="22"/>
          <w:szCs w:val="22"/>
          <w:lang w:val="pl-PL"/>
        </w:rPr>
        <w:t xml:space="preserve"> wzrosły i wynoszą od 130 do 160 EUR za m</w:t>
      </w:r>
      <w:r>
        <w:rPr>
          <w:rFonts w:eastAsiaTheme="minorEastAsia" w:cstheme="minorBidi"/>
          <w:i/>
          <w:iCs/>
          <w:sz w:val="22"/>
          <w:szCs w:val="22"/>
          <w:lang w:val="pl-PL"/>
        </w:rPr>
        <w:t xml:space="preserve"> kw.</w:t>
      </w:r>
      <w:r w:rsidR="002E526F" w:rsidRPr="006B1BBD">
        <w:rPr>
          <w:rFonts w:eastAsiaTheme="minorEastAsia" w:cstheme="minorBidi"/>
          <w:i/>
          <w:iCs/>
          <w:sz w:val="22"/>
          <w:szCs w:val="22"/>
          <w:lang w:val="pl-PL"/>
        </w:rPr>
        <w:t xml:space="preserve"> miesięcznie; natomiast w innych dużych miastach Polski mieszczą się w przedziale 40</w:t>
      </w:r>
      <w:r>
        <w:rPr>
          <w:rFonts w:eastAsiaTheme="minorEastAsia" w:cstheme="minorBidi"/>
          <w:i/>
          <w:iCs/>
          <w:sz w:val="22"/>
          <w:szCs w:val="22"/>
          <w:lang w:val="pl-PL"/>
        </w:rPr>
        <w:t>-</w:t>
      </w:r>
      <w:r w:rsidR="002E526F" w:rsidRPr="006B1BBD">
        <w:rPr>
          <w:rFonts w:eastAsiaTheme="minorEastAsia" w:cstheme="minorBidi"/>
          <w:i/>
          <w:iCs/>
          <w:sz w:val="22"/>
          <w:szCs w:val="22"/>
          <w:lang w:val="pl-PL"/>
        </w:rPr>
        <w:t>60 EUR/m</w:t>
      </w:r>
      <w:r>
        <w:rPr>
          <w:rFonts w:eastAsiaTheme="minorEastAsia" w:cstheme="minorBidi"/>
          <w:i/>
          <w:iCs/>
          <w:sz w:val="22"/>
          <w:szCs w:val="22"/>
          <w:lang w:val="pl-PL"/>
        </w:rPr>
        <w:t xml:space="preserve"> kw.</w:t>
      </w:r>
      <w:r w:rsidR="002E526F" w:rsidRPr="006B1BBD">
        <w:rPr>
          <w:rFonts w:eastAsiaTheme="minorEastAsia" w:cstheme="minorBidi"/>
          <w:i/>
          <w:iCs/>
          <w:sz w:val="22"/>
          <w:szCs w:val="22"/>
          <w:lang w:val="pl-PL"/>
        </w:rPr>
        <w:t>/miesiąc. Średnie czynsze w parkach handlowych wynoszą 9</w:t>
      </w:r>
      <w:r>
        <w:rPr>
          <w:rFonts w:eastAsiaTheme="minorEastAsia" w:cstheme="minorBidi"/>
          <w:i/>
          <w:iCs/>
          <w:sz w:val="22"/>
          <w:szCs w:val="22"/>
          <w:lang w:val="pl-PL"/>
        </w:rPr>
        <w:t>-</w:t>
      </w:r>
      <w:r w:rsidR="002E526F" w:rsidRPr="006B1BBD">
        <w:rPr>
          <w:rFonts w:eastAsiaTheme="minorEastAsia" w:cstheme="minorBidi"/>
          <w:i/>
          <w:iCs/>
          <w:sz w:val="22"/>
          <w:szCs w:val="22"/>
          <w:lang w:val="pl-PL"/>
        </w:rPr>
        <w:t>12 EUR/m</w:t>
      </w:r>
      <w:r>
        <w:rPr>
          <w:rFonts w:eastAsiaTheme="minorEastAsia" w:cstheme="minorBidi"/>
          <w:i/>
          <w:iCs/>
          <w:sz w:val="22"/>
          <w:szCs w:val="22"/>
          <w:lang w:val="pl-PL"/>
        </w:rPr>
        <w:t xml:space="preserve"> kw.</w:t>
      </w:r>
      <w:r w:rsidR="002E526F" w:rsidRPr="006B1BBD">
        <w:rPr>
          <w:rFonts w:eastAsiaTheme="minorEastAsia" w:cstheme="minorBidi"/>
          <w:i/>
          <w:iCs/>
          <w:sz w:val="22"/>
          <w:szCs w:val="22"/>
          <w:lang w:val="pl-PL"/>
        </w:rPr>
        <w:t xml:space="preserve"> miesięcznie</w:t>
      </w:r>
      <w:r w:rsidR="002E526F" w:rsidRPr="006B1BBD">
        <w:rPr>
          <w:rFonts w:eastAsiaTheme="minorEastAsia" w:cstheme="minorBidi"/>
          <w:sz w:val="22"/>
          <w:szCs w:val="22"/>
          <w:lang w:val="pl-PL"/>
        </w:rPr>
        <w:t xml:space="preserve"> </w:t>
      </w:r>
      <w:r w:rsidR="006B1BBD">
        <w:rPr>
          <w:rFonts w:eastAsiaTheme="minorEastAsia" w:cstheme="minorBidi"/>
          <w:sz w:val="22"/>
          <w:szCs w:val="22"/>
          <w:lang w:val="pl-PL"/>
        </w:rPr>
        <w:t xml:space="preserve">            </w:t>
      </w:r>
      <w:r>
        <w:rPr>
          <w:rFonts w:eastAsiaTheme="minorEastAsia" w:cstheme="minorBidi"/>
          <w:sz w:val="22"/>
          <w:szCs w:val="22"/>
          <w:lang w:val="pl-PL"/>
        </w:rPr>
        <w:t>–</w:t>
      </w:r>
      <w:r w:rsidR="002E526F" w:rsidRPr="006B1BBD">
        <w:rPr>
          <w:rFonts w:eastAsiaTheme="minorEastAsia" w:cstheme="minorBidi"/>
          <w:sz w:val="22"/>
          <w:szCs w:val="22"/>
          <w:lang w:val="pl-PL"/>
        </w:rPr>
        <w:t xml:space="preserve">mówi </w:t>
      </w:r>
      <w:r w:rsidR="002E526F" w:rsidRPr="006B1BBD">
        <w:rPr>
          <w:rFonts w:eastAsiaTheme="minorEastAsia" w:cstheme="minorBidi"/>
          <w:b/>
          <w:bCs/>
          <w:sz w:val="22"/>
          <w:szCs w:val="22"/>
          <w:lang w:val="pl-PL"/>
        </w:rPr>
        <w:t>Anna Pływacz, Dyrektorka</w:t>
      </w:r>
      <w:r w:rsidR="00863044">
        <w:rPr>
          <w:rFonts w:eastAsiaTheme="minorEastAsia" w:cstheme="minorBidi"/>
          <w:b/>
          <w:bCs/>
          <w:sz w:val="22"/>
          <w:szCs w:val="22"/>
          <w:lang w:val="pl-PL"/>
        </w:rPr>
        <w:t>,</w:t>
      </w:r>
      <w:r w:rsidR="002E526F" w:rsidRPr="006B1BBD">
        <w:rPr>
          <w:rFonts w:eastAsiaTheme="minorEastAsia" w:cstheme="minorBidi"/>
          <w:b/>
          <w:bCs/>
          <w:sz w:val="22"/>
          <w:szCs w:val="22"/>
          <w:lang w:val="pl-PL"/>
        </w:rPr>
        <w:t xml:space="preserve"> Dział Wynajmu Powierzchni Biurowych, BNP Paribas Real Estate Poland.</w:t>
      </w:r>
    </w:p>
    <w:p w14:paraId="19E2555E" w14:textId="22A9040E" w:rsidR="002D0166" w:rsidRPr="00DA6F6A" w:rsidRDefault="002D0166" w:rsidP="002D0166">
      <w:pPr>
        <w:spacing w:after="160" w:line="276" w:lineRule="auto"/>
        <w:rPr>
          <w:rFonts w:eastAsiaTheme="minorEastAsia" w:cstheme="minorBidi"/>
          <w:b/>
          <w:bCs/>
          <w:color w:val="00A76C" w:themeColor="accent1"/>
          <w:sz w:val="22"/>
          <w:szCs w:val="22"/>
          <w:lang w:val="pl-PL"/>
        </w:rPr>
      </w:pPr>
      <w:r w:rsidRPr="00DA6F6A">
        <w:rPr>
          <w:rFonts w:eastAsiaTheme="minorEastAsia" w:cstheme="minorBidi"/>
          <w:b/>
          <w:bCs/>
          <w:color w:val="00A76C" w:themeColor="accent1"/>
          <w:sz w:val="22"/>
          <w:szCs w:val="22"/>
          <w:lang w:val="pl-PL"/>
        </w:rPr>
        <w:t>E-commerce</w:t>
      </w:r>
      <w:r w:rsidR="00DA6F6A" w:rsidRPr="00DA6F6A">
        <w:rPr>
          <w:rFonts w:eastAsiaTheme="minorEastAsia" w:cstheme="minorBidi"/>
          <w:b/>
          <w:bCs/>
          <w:color w:val="00A76C" w:themeColor="accent1"/>
          <w:sz w:val="22"/>
          <w:szCs w:val="22"/>
          <w:lang w:val="pl-PL"/>
        </w:rPr>
        <w:t xml:space="preserve"> i rola nowych t</w:t>
      </w:r>
      <w:r w:rsidR="00DA6F6A">
        <w:rPr>
          <w:rFonts w:eastAsiaTheme="minorEastAsia" w:cstheme="minorBidi"/>
          <w:b/>
          <w:bCs/>
          <w:color w:val="00A76C" w:themeColor="accent1"/>
          <w:sz w:val="22"/>
          <w:szCs w:val="22"/>
          <w:lang w:val="pl-PL"/>
        </w:rPr>
        <w:t>echnologii</w:t>
      </w:r>
    </w:p>
    <w:p w14:paraId="42A1C57F" w14:textId="4A00D91D" w:rsidR="002D0166" w:rsidRPr="006B1BBD" w:rsidRDefault="00DA6F6A" w:rsidP="002D0166">
      <w:pPr>
        <w:spacing w:after="160" w:line="276" w:lineRule="auto"/>
        <w:rPr>
          <w:rFonts w:eastAsiaTheme="minorEastAsia" w:cstheme="minorBidi"/>
          <w:sz w:val="22"/>
          <w:szCs w:val="22"/>
          <w:lang w:val="pl-PL"/>
        </w:rPr>
      </w:pPr>
      <w:r w:rsidRPr="006B1BBD">
        <w:rPr>
          <w:rFonts w:eastAsiaTheme="minorEastAsia" w:cstheme="minorBidi"/>
          <w:sz w:val="22"/>
          <w:szCs w:val="22"/>
          <w:lang w:val="pl-PL"/>
        </w:rPr>
        <w:t>W analizowanym okresie s</w:t>
      </w:r>
      <w:r w:rsidR="002D0166" w:rsidRPr="006B1BBD">
        <w:rPr>
          <w:rFonts w:eastAsiaTheme="minorEastAsia" w:cstheme="minorBidi"/>
          <w:sz w:val="22"/>
          <w:szCs w:val="22"/>
          <w:lang w:val="pl-PL"/>
        </w:rPr>
        <w:t>przedaż internetowa odnotowała nie</w:t>
      </w:r>
      <w:r w:rsidR="00F155DA">
        <w:rPr>
          <w:rFonts w:eastAsiaTheme="minorEastAsia" w:cstheme="minorBidi"/>
          <w:sz w:val="22"/>
          <w:szCs w:val="22"/>
          <w:lang w:val="pl-PL"/>
        </w:rPr>
        <w:t>wielki</w:t>
      </w:r>
      <w:r w:rsidR="002D0166" w:rsidRPr="006B1BBD">
        <w:rPr>
          <w:rFonts w:eastAsiaTheme="minorEastAsia" w:cstheme="minorBidi"/>
          <w:sz w:val="22"/>
          <w:szCs w:val="22"/>
          <w:lang w:val="pl-PL"/>
        </w:rPr>
        <w:t xml:space="preserve"> </w:t>
      </w:r>
      <w:r w:rsidR="00F155DA">
        <w:rPr>
          <w:rFonts w:eastAsiaTheme="minorEastAsia" w:cstheme="minorBidi"/>
          <w:sz w:val="22"/>
          <w:szCs w:val="22"/>
          <w:lang w:val="pl-PL"/>
        </w:rPr>
        <w:t>wzrost</w:t>
      </w:r>
      <w:r w:rsidR="002D0166" w:rsidRPr="006B1BBD">
        <w:rPr>
          <w:rFonts w:eastAsiaTheme="minorEastAsia" w:cstheme="minorBidi"/>
          <w:sz w:val="22"/>
          <w:szCs w:val="22"/>
          <w:lang w:val="pl-PL"/>
        </w:rPr>
        <w:t xml:space="preserve">. Udział 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kanału </w:t>
      </w:r>
      <w:r w:rsidR="002D0166" w:rsidRPr="006B1BBD">
        <w:rPr>
          <w:rFonts w:eastAsiaTheme="minorEastAsia" w:cstheme="minorBidi"/>
          <w:sz w:val="22"/>
          <w:szCs w:val="22"/>
          <w:lang w:val="pl-PL"/>
        </w:rPr>
        <w:t xml:space="preserve">e-commerce w sprzedaży detalicznej w maju 2025 roku </w:t>
      </w:r>
      <w:r w:rsidR="00F155DA">
        <w:rPr>
          <w:rFonts w:eastAsiaTheme="minorEastAsia" w:cstheme="minorBidi"/>
          <w:sz w:val="22"/>
          <w:szCs w:val="22"/>
          <w:lang w:val="pl-PL"/>
        </w:rPr>
        <w:t xml:space="preserve">zwiększył się </w:t>
      </w:r>
      <w:r w:rsidR="00F155DA" w:rsidRPr="00FC23AC">
        <w:rPr>
          <w:rFonts w:eastAsiaTheme="minorEastAsia" w:cstheme="minorBidi"/>
          <w:sz w:val="22"/>
          <w:szCs w:val="22"/>
          <w:lang w:val="pl-PL"/>
        </w:rPr>
        <w:t>o 0,</w:t>
      </w:r>
      <w:r w:rsidR="00F155DA">
        <w:rPr>
          <w:rFonts w:eastAsiaTheme="minorEastAsia" w:cstheme="minorBidi"/>
          <w:sz w:val="22"/>
          <w:szCs w:val="22"/>
          <w:lang w:val="pl-PL"/>
        </w:rPr>
        <w:t>3</w:t>
      </w:r>
      <w:r w:rsidR="00F155DA" w:rsidRPr="00FC23AC">
        <w:rPr>
          <w:rFonts w:eastAsiaTheme="minorEastAsia" w:cstheme="minorBidi"/>
          <w:sz w:val="22"/>
          <w:szCs w:val="22"/>
          <w:lang w:val="pl-PL"/>
        </w:rPr>
        <w:t xml:space="preserve"> </w:t>
      </w:r>
      <w:proofErr w:type="spellStart"/>
      <w:r w:rsidR="00F155DA" w:rsidRPr="00FC23AC">
        <w:rPr>
          <w:rFonts w:eastAsiaTheme="minorEastAsia" w:cstheme="minorBidi"/>
          <w:sz w:val="22"/>
          <w:szCs w:val="22"/>
          <w:lang w:val="pl-PL"/>
        </w:rPr>
        <w:t>p.p</w:t>
      </w:r>
      <w:proofErr w:type="spellEnd"/>
      <w:r w:rsidR="00F155DA" w:rsidRPr="00FC23AC">
        <w:rPr>
          <w:rFonts w:eastAsiaTheme="minorEastAsia" w:cstheme="minorBidi"/>
          <w:sz w:val="22"/>
          <w:szCs w:val="22"/>
          <w:lang w:val="pl-PL"/>
        </w:rPr>
        <w:t>.</w:t>
      </w:r>
      <w:r w:rsidR="00F155DA">
        <w:rPr>
          <w:rFonts w:eastAsiaTheme="minorEastAsia" w:cstheme="minorBidi"/>
          <w:sz w:val="22"/>
          <w:szCs w:val="22"/>
          <w:lang w:val="pl-PL"/>
        </w:rPr>
        <w:t xml:space="preserve"> w ujęciu rocznym, osiągając poziom </w:t>
      </w:r>
      <w:r w:rsidR="002D0166" w:rsidRPr="006B1BBD">
        <w:rPr>
          <w:rFonts w:eastAsiaTheme="minorEastAsia" w:cstheme="minorBidi"/>
          <w:sz w:val="22"/>
          <w:szCs w:val="22"/>
          <w:lang w:val="pl-PL"/>
        </w:rPr>
        <w:t>8,8%</w:t>
      </w:r>
      <w:r w:rsidR="00F155DA">
        <w:rPr>
          <w:rFonts w:eastAsiaTheme="minorEastAsia" w:cstheme="minorBidi"/>
          <w:sz w:val="22"/>
          <w:szCs w:val="22"/>
          <w:lang w:val="pl-PL"/>
        </w:rPr>
        <w:t>.</w:t>
      </w:r>
      <w:r w:rsidR="002D0166" w:rsidRPr="006B1BBD">
        <w:rPr>
          <w:rFonts w:eastAsiaTheme="minorEastAsia" w:cstheme="minorBidi"/>
          <w:sz w:val="22"/>
          <w:szCs w:val="22"/>
          <w:lang w:val="pl-PL"/>
        </w:rPr>
        <w:t xml:space="preserve"> Trend ten </w:t>
      </w:r>
      <w:r w:rsidR="00F155DA">
        <w:rPr>
          <w:rFonts w:eastAsiaTheme="minorEastAsia" w:cstheme="minorBidi"/>
          <w:sz w:val="22"/>
          <w:szCs w:val="22"/>
          <w:lang w:val="pl-PL"/>
        </w:rPr>
        <w:t>wskazuje, że kanał sprzedaży</w:t>
      </w:r>
      <w:r w:rsidR="00486BA4">
        <w:rPr>
          <w:rFonts w:eastAsiaTheme="minorEastAsia" w:cstheme="minorBidi"/>
          <w:sz w:val="22"/>
          <w:szCs w:val="22"/>
          <w:lang w:val="pl-PL"/>
        </w:rPr>
        <w:t xml:space="preserve"> online rozwija się przede wszystkim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 jakościowo</w:t>
      </w:r>
      <w:r w:rsidR="00486BA4">
        <w:rPr>
          <w:rFonts w:eastAsiaTheme="minorEastAsia" w:cstheme="minorBidi"/>
          <w:sz w:val="22"/>
          <w:szCs w:val="22"/>
          <w:lang w:val="pl-PL"/>
        </w:rPr>
        <w:t>.</w:t>
      </w:r>
      <w:r w:rsidRPr="006B1BBD">
        <w:rPr>
          <w:rFonts w:eastAsiaTheme="minorEastAsia" w:cstheme="minorBidi"/>
          <w:sz w:val="22"/>
          <w:szCs w:val="22"/>
          <w:lang w:val="pl-PL"/>
        </w:rPr>
        <w:t xml:space="preserve"> </w:t>
      </w:r>
      <w:r w:rsidR="00486BA4">
        <w:rPr>
          <w:rFonts w:eastAsiaTheme="minorEastAsia" w:cstheme="minorBidi"/>
          <w:sz w:val="22"/>
          <w:szCs w:val="22"/>
          <w:lang w:val="pl-PL"/>
        </w:rPr>
        <w:t xml:space="preserve">W dużej mierze jest to zasługa rosnącego znaczenia </w:t>
      </w:r>
      <w:r w:rsidRPr="006B1BBD">
        <w:rPr>
          <w:rFonts w:eastAsiaTheme="minorEastAsia" w:cstheme="minorBidi"/>
          <w:sz w:val="22"/>
          <w:szCs w:val="22"/>
          <w:lang w:val="pl-PL"/>
        </w:rPr>
        <w:t>sztucznej inteligencji</w:t>
      </w:r>
      <w:r w:rsidR="002D0166" w:rsidRPr="006B1BBD">
        <w:rPr>
          <w:rFonts w:eastAsiaTheme="minorEastAsia" w:cstheme="minorBidi"/>
          <w:sz w:val="22"/>
          <w:szCs w:val="22"/>
          <w:lang w:val="pl-PL"/>
        </w:rPr>
        <w:t>.</w:t>
      </w:r>
      <w:r w:rsidR="00486BA4">
        <w:rPr>
          <w:rFonts w:eastAsiaTheme="minorEastAsia" w:cstheme="minorBidi"/>
          <w:sz w:val="22"/>
          <w:szCs w:val="22"/>
          <w:lang w:val="pl-PL"/>
        </w:rPr>
        <w:t xml:space="preserve"> Rozwiązania oparte na</w:t>
      </w:r>
      <w:r w:rsidR="002D0166" w:rsidRPr="006B1BBD">
        <w:rPr>
          <w:rFonts w:eastAsiaTheme="minorEastAsia" w:cstheme="minorBidi"/>
          <w:sz w:val="22"/>
          <w:szCs w:val="22"/>
          <w:lang w:val="pl-PL"/>
        </w:rPr>
        <w:t xml:space="preserve"> AI wspiera</w:t>
      </w:r>
      <w:r w:rsidR="00486BA4">
        <w:rPr>
          <w:rFonts w:eastAsiaTheme="minorEastAsia" w:cstheme="minorBidi"/>
          <w:sz w:val="22"/>
          <w:szCs w:val="22"/>
          <w:lang w:val="pl-PL"/>
        </w:rPr>
        <w:t>ją</w:t>
      </w:r>
      <w:r w:rsidR="002D0166" w:rsidRPr="006B1BBD">
        <w:rPr>
          <w:rFonts w:eastAsiaTheme="minorEastAsia" w:cstheme="minorBidi"/>
          <w:sz w:val="22"/>
          <w:szCs w:val="22"/>
          <w:lang w:val="pl-PL"/>
        </w:rPr>
        <w:t xml:space="preserve"> personalizację ofert zakupowych, automatyz</w:t>
      </w:r>
      <w:r w:rsidR="00486BA4">
        <w:rPr>
          <w:rFonts w:eastAsiaTheme="minorEastAsia" w:cstheme="minorBidi"/>
          <w:sz w:val="22"/>
          <w:szCs w:val="22"/>
          <w:lang w:val="pl-PL"/>
        </w:rPr>
        <w:t>ację</w:t>
      </w:r>
      <w:r w:rsidR="002D0166" w:rsidRPr="006B1BBD">
        <w:rPr>
          <w:rFonts w:eastAsiaTheme="minorEastAsia" w:cstheme="minorBidi"/>
          <w:sz w:val="22"/>
          <w:szCs w:val="22"/>
          <w:lang w:val="pl-PL"/>
        </w:rPr>
        <w:t xml:space="preserve"> obsług</w:t>
      </w:r>
      <w:r w:rsidR="00486BA4">
        <w:rPr>
          <w:rFonts w:eastAsiaTheme="minorEastAsia" w:cstheme="minorBidi"/>
          <w:sz w:val="22"/>
          <w:szCs w:val="22"/>
          <w:lang w:val="pl-PL"/>
        </w:rPr>
        <w:t>i</w:t>
      </w:r>
      <w:r w:rsidR="002D0166" w:rsidRPr="006B1BBD">
        <w:rPr>
          <w:rFonts w:eastAsiaTheme="minorEastAsia" w:cstheme="minorBidi"/>
          <w:sz w:val="22"/>
          <w:szCs w:val="22"/>
          <w:lang w:val="pl-PL"/>
        </w:rPr>
        <w:t xml:space="preserve"> klienta oraz zwiększa</w:t>
      </w:r>
      <w:r w:rsidR="00486BA4">
        <w:rPr>
          <w:rFonts w:eastAsiaTheme="minorEastAsia" w:cstheme="minorBidi"/>
          <w:sz w:val="22"/>
          <w:szCs w:val="22"/>
          <w:lang w:val="pl-PL"/>
        </w:rPr>
        <w:t>ją</w:t>
      </w:r>
      <w:r w:rsidR="002D0166" w:rsidRPr="006B1BBD">
        <w:rPr>
          <w:rFonts w:eastAsiaTheme="minorEastAsia" w:cstheme="minorBidi"/>
          <w:sz w:val="22"/>
          <w:szCs w:val="22"/>
          <w:lang w:val="pl-PL"/>
        </w:rPr>
        <w:t xml:space="preserve"> efektywność działań marketingowych i operacyjnych.</w:t>
      </w:r>
    </w:p>
    <w:p w14:paraId="70A7D6EB" w14:textId="77777777" w:rsidR="0056166F" w:rsidRPr="0056166F" w:rsidRDefault="0056166F" w:rsidP="0056166F">
      <w:pPr>
        <w:spacing w:after="160" w:line="276" w:lineRule="auto"/>
        <w:rPr>
          <w:rFonts w:eastAsiaTheme="minorEastAsia" w:cstheme="minorBidi"/>
          <w:b/>
          <w:bCs/>
          <w:color w:val="00A76C" w:themeColor="accent1"/>
          <w:sz w:val="22"/>
          <w:szCs w:val="22"/>
          <w:lang w:val="pl-PL"/>
        </w:rPr>
      </w:pPr>
      <w:r w:rsidRPr="0056166F">
        <w:rPr>
          <w:rFonts w:eastAsiaTheme="minorEastAsia" w:cstheme="minorBidi"/>
          <w:b/>
          <w:bCs/>
          <w:color w:val="00A76C" w:themeColor="accent1"/>
          <w:sz w:val="22"/>
          <w:szCs w:val="22"/>
          <w:lang w:val="pl-PL"/>
        </w:rPr>
        <w:t>Powrót klientów do galerii</w:t>
      </w:r>
    </w:p>
    <w:p w14:paraId="2F951597" w14:textId="167354B2" w:rsidR="002E526F" w:rsidRDefault="00DA6F6A" w:rsidP="002E526F">
      <w:pPr>
        <w:spacing w:after="160" w:line="276" w:lineRule="auto"/>
        <w:rPr>
          <w:rFonts w:eastAsiaTheme="minorEastAsia" w:cstheme="minorBidi"/>
          <w:sz w:val="22"/>
          <w:szCs w:val="22"/>
          <w:lang w:val="pl-PL"/>
        </w:rPr>
      </w:pPr>
      <w:r>
        <w:rPr>
          <w:rFonts w:eastAsiaTheme="minorEastAsia" w:cstheme="minorBidi"/>
          <w:sz w:val="22"/>
          <w:szCs w:val="22"/>
          <w:lang w:val="pl-PL"/>
        </w:rPr>
        <w:t>Eksperci</w:t>
      </w:r>
      <w:r w:rsidR="002E526F" w:rsidRPr="002E526F">
        <w:rPr>
          <w:rFonts w:eastAsiaTheme="minorEastAsia" w:cstheme="minorBidi"/>
          <w:sz w:val="22"/>
          <w:szCs w:val="22"/>
          <w:lang w:val="pl-PL"/>
        </w:rPr>
        <w:t xml:space="preserve"> BNP Paribas</w:t>
      </w:r>
      <w:r w:rsidR="00884D41">
        <w:rPr>
          <w:rFonts w:eastAsiaTheme="minorEastAsia" w:cstheme="minorBidi"/>
          <w:sz w:val="22"/>
          <w:szCs w:val="22"/>
          <w:lang w:val="pl-PL"/>
        </w:rPr>
        <w:t xml:space="preserve"> Real Estate</w:t>
      </w:r>
      <w:r w:rsidR="002E526F" w:rsidRPr="002E526F">
        <w:rPr>
          <w:rFonts w:eastAsiaTheme="minorEastAsia" w:cstheme="minorBidi"/>
          <w:sz w:val="22"/>
          <w:szCs w:val="22"/>
          <w:lang w:val="pl-PL"/>
        </w:rPr>
        <w:t xml:space="preserve"> zauważają, że po osłabieniu </w:t>
      </w:r>
      <w:r w:rsidR="005E0013">
        <w:rPr>
          <w:rFonts w:eastAsiaTheme="minorEastAsia" w:cstheme="minorBidi"/>
          <w:sz w:val="22"/>
          <w:szCs w:val="22"/>
          <w:lang w:val="pl-PL"/>
        </w:rPr>
        <w:t xml:space="preserve">aktywności konsumenckiej </w:t>
      </w:r>
      <w:r w:rsidR="002E526F" w:rsidRPr="002E526F">
        <w:rPr>
          <w:rFonts w:eastAsiaTheme="minorEastAsia" w:cstheme="minorBidi"/>
          <w:sz w:val="22"/>
          <w:szCs w:val="22"/>
          <w:lang w:val="pl-PL"/>
        </w:rPr>
        <w:t xml:space="preserve">w lutym </w:t>
      </w:r>
      <w:r w:rsidR="006B1BBD">
        <w:rPr>
          <w:rFonts w:eastAsiaTheme="minorEastAsia" w:cstheme="minorBidi"/>
          <w:sz w:val="22"/>
          <w:szCs w:val="22"/>
          <w:lang w:val="pl-PL"/>
        </w:rPr>
        <w:t xml:space="preserve">               </w:t>
      </w:r>
      <w:r w:rsidR="002E526F" w:rsidRPr="002E526F">
        <w:rPr>
          <w:rFonts w:eastAsiaTheme="minorEastAsia" w:cstheme="minorBidi"/>
          <w:sz w:val="22"/>
          <w:szCs w:val="22"/>
          <w:lang w:val="pl-PL"/>
        </w:rPr>
        <w:t xml:space="preserve">i marcu, dane z kolejnych </w:t>
      </w:r>
      <w:r w:rsidR="0012492B">
        <w:rPr>
          <w:rFonts w:eastAsiaTheme="minorEastAsia" w:cstheme="minorBidi"/>
          <w:sz w:val="22"/>
          <w:szCs w:val="22"/>
          <w:lang w:val="pl-PL"/>
        </w:rPr>
        <w:t xml:space="preserve">dwóch </w:t>
      </w:r>
      <w:r w:rsidR="002E526F" w:rsidRPr="002E526F">
        <w:rPr>
          <w:rFonts w:eastAsiaTheme="minorEastAsia" w:cstheme="minorBidi"/>
          <w:sz w:val="22"/>
          <w:szCs w:val="22"/>
          <w:lang w:val="pl-PL"/>
        </w:rPr>
        <w:t>miesięcy sygnalizują wyraźne ożywienie.</w:t>
      </w:r>
      <w:r>
        <w:rPr>
          <w:rFonts w:eastAsiaTheme="minorEastAsia" w:cstheme="minorBidi"/>
          <w:sz w:val="22"/>
          <w:szCs w:val="22"/>
          <w:lang w:val="pl-PL"/>
        </w:rPr>
        <w:t xml:space="preserve"> F</w:t>
      </w:r>
      <w:r w:rsidRPr="002E526F">
        <w:rPr>
          <w:rFonts w:eastAsiaTheme="minorEastAsia" w:cstheme="minorBidi"/>
          <w:sz w:val="22"/>
          <w:szCs w:val="22"/>
          <w:lang w:val="pl-PL"/>
        </w:rPr>
        <w:t>rekwencja w centrach handlowych</w:t>
      </w:r>
      <w:r w:rsidR="002E526F" w:rsidRPr="002E526F">
        <w:rPr>
          <w:rFonts w:eastAsiaTheme="minorEastAsia" w:cstheme="minorBidi"/>
          <w:sz w:val="22"/>
          <w:szCs w:val="22"/>
          <w:lang w:val="pl-PL"/>
        </w:rPr>
        <w:t xml:space="preserve"> </w:t>
      </w:r>
      <w:r>
        <w:rPr>
          <w:rFonts w:eastAsiaTheme="minorEastAsia" w:cstheme="minorBidi"/>
          <w:sz w:val="22"/>
          <w:szCs w:val="22"/>
          <w:lang w:val="pl-PL"/>
        </w:rPr>
        <w:t xml:space="preserve">wzrosła w </w:t>
      </w:r>
      <w:r w:rsidR="002E526F" w:rsidRPr="002E526F">
        <w:rPr>
          <w:rFonts w:eastAsiaTheme="minorEastAsia" w:cstheme="minorBidi"/>
          <w:sz w:val="22"/>
          <w:szCs w:val="22"/>
          <w:lang w:val="pl-PL"/>
        </w:rPr>
        <w:t>kwietniu o 1,9% względem analogicznego okresu roku poprzedniego, a obroty najemców zwiększyły się o 5,6% r</w:t>
      </w:r>
      <w:r w:rsidR="0056166F">
        <w:rPr>
          <w:rFonts w:eastAsiaTheme="minorEastAsia" w:cstheme="minorBidi"/>
          <w:sz w:val="22"/>
          <w:szCs w:val="22"/>
          <w:lang w:val="pl-PL"/>
        </w:rPr>
        <w:t>/r</w:t>
      </w:r>
      <w:r w:rsidR="002E526F" w:rsidRPr="002E526F">
        <w:rPr>
          <w:rFonts w:eastAsiaTheme="minorEastAsia" w:cstheme="minorBidi"/>
          <w:sz w:val="22"/>
          <w:szCs w:val="22"/>
          <w:lang w:val="pl-PL"/>
        </w:rPr>
        <w:t xml:space="preserve">. Dodatnia dynamika sprzedaży detalicznej utrzymywała się również w maju. Szczególnie warto podkreślić, że wzrost w ujęciu realnym w kwietniu osiągnął poziom 7,6% r/r </w:t>
      </w:r>
      <w:r w:rsidR="006B1BBD">
        <w:rPr>
          <w:rFonts w:eastAsiaTheme="minorEastAsia" w:cstheme="minorBidi"/>
          <w:sz w:val="22"/>
          <w:szCs w:val="22"/>
          <w:lang w:val="pl-PL"/>
        </w:rPr>
        <w:t xml:space="preserve">        </w:t>
      </w:r>
      <w:r w:rsidR="002E526F" w:rsidRPr="002E526F">
        <w:rPr>
          <w:rFonts w:eastAsiaTheme="minorEastAsia" w:cstheme="minorBidi"/>
          <w:sz w:val="22"/>
          <w:szCs w:val="22"/>
          <w:lang w:val="pl-PL"/>
        </w:rPr>
        <w:t xml:space="preserve">- był to najlepszy rezultat od </w:t>
      </w:r>
      <w:proofErr w:type="gramStart"/>
      <w:r w:rsidR="002E526F" w:rsidRPr="002E526F">
        <w:rPr>
          <w:rFonts w:eastAsiaTheme="minorEastAsia" w:cstheme="minorBidi"/>
          <w:sz w:val="22"/>
          <w:szCs w:val="22"/>
          <w:lang w:val="pl-PL"/>
        </w:rPr>
        <w:t>maja</w:t>
      </w:r>
      <w:proofErr w:type="gramEnd"/>
      <w:r w:rsidR="002E526F" w:rsidRPr="002E526F">
        <w:rPr>
          <w:rFonts w:eastAsiaTheme="minorEastAsia" w:cstheme="minorBidi"/>
          <w:sz w:val="22"/>
          <w:szCs w:val="22"/>
          <w:lang w:val="pl-PL"/>
        </w:rPr>
        <w:t xml:space="preserve"> 2022 roku.</w:t>
      </w:r>
    </w:p>
    <w:p w14:paraId="14E6F90A" w14:textId="77777777" w:rsidR="002D0166" w:rsidRDefault="002D0166" w:rsidP="002D0166">
      <w:pPr>
        <w:spacing w:after="160" w:line="276" w:lineRule="auto"/>
        <w:rPr>
          <w:rFonts w:eastAsiaTheme="minorEastAsia" w:cstheme="minorBidi"/>
          <w:b/>
          <w:bCs/>
          <w:color w:val="00A76C" w:themeColor="accent1"/>
          <w:sz w:val="22"/>
          <w:szCs w:val="22"/>
          <w:lang w:val="pl-PL"/>
        </w:rPr>
      </w:pPr>
      <w:r w:rsidRPr="002D0166">
        <w:rPr>
          <w:rFonts w:eastAsiaTheme="minorEastAsia" w:cstheme="minorBidi"/>
          <w:b/>
          <w:bCs/>
          <w:color w:val="00A76C" w:themeColor="accent1"/>
          <w:sz w:val="22"/>
          <w:szCs w:val="22"/>
          <w:lang w:val="pl-PL"/>
        </w:rPr>
        <w:t>Nowe marki na polskim rynku</w:t>
      </w:r>
    </w:p>
    <w:p w14:paraId="01D8A402" w14:textId="23CF7CEF" w:rsidR="0056166F" w:rsidRPr="002D0166" w:rsidRDefault="002F566D" w:rsidP="002F566D">
      <w:pPr>
        <w:spacing w:after="160" w:line="276" w:lineRule="auto"/>
        <w:rPr>
          <w:rFonts w:eastAsiaTheme="minorEastAsia" w:cstheme="minorBidi"/>
          <w:sz w:val="22"/>
          <w:szCs w:val="22"/>
          <w:lang w:val="pl-PL"/>
        </w:rPr>
      </w:pPr>
      <w:r w:rsidRPr="002D0166">
        <w:rPr>
          <w:rFonts w:eastAsiaTheme="minorEastAsia" w:cstheme="minorBidi"/>
          <w:sz w:val="22"/>
          <w:szCs w:val="22"/>
          <w:lang w:val="pl-PL"/>
        </w:rPr>
        <w:t xml:space="preserve">W I połowie 2025 roku na polskim rynku zadebiutowały m.in. GAP (w warszawskiej </w:t>
      </w:r>
      <w:proofErr w:type="spellStart"/>
      <w:r w:rsidRPr="002D0166">
        <w:rPr>
          <w:rFonts w:eastAsiaTheme="minorEastAsia" w:cstheme="minorBidi"/>
          <w:sz w:val="22"/>
          <w:szCs w:val="22"/>
          <w:lang w:val="pl-PL"/>
        </w:rPr>
        <w:t>Westfield</w:t>
      </w:r>
      <w:proofErr w:type="spellEnd"/>
      <w:r w:rsidRPr="002D0166">
        <w:rPr>
          <w:rFonts w:eastAsiaTheme="minorEastAsia" w:cstheme="minorBidi"/>
          <w:sz w:val="22"/>
          <w:szCs w:val="22"/>
          <w:lang w:val="pl-PL"/>
        </w:rPr>
        <w:t xml:space="preserve"> Arkadia), </w:t>
      </w:r>
      <w:proofErr w:type="spellStart"/>
      <w:r w:rsidRPr="002D0166">
        <w:rPr>
          <w:rFonts w:eastAsiaTheme="minorEastAsia" w:cstheme="minorBidi"/>
          <w:sz w:val="22"/>
          <w:szCs w:val="22"/>
          <w:lang w:val="pl-PL"/>
        </w:rPr>
        <w:t>Bottlery</w:t>
      </w:r>
      <w:proofErr w:type="spellEnd"/>
      <w:r w:rsidRPr="002D0166">
        <w:rPr>
          <w:rFonts w:eastAsiaTheme="minorEastAsia" w:cstheme="minorBidi"/>
          <w:sz w:val="22"/>
          <w:szCs w:val="22"/>
          <w:lang w:val="pl-PL"/>
        </w:rPr>
        <w:t xml:space="preserve"> (w </w:t>
      </w:r>
      <w:r w:rsidR="00884D41">
        <w:rPr>
          <w:rFonts w:eastAsiaTheme="minorEastAsia" w:cstheme="minorBidi"/>
          <w:sz w:val="22"/>
          <w:szCs w:val="22"/>
          <w:lang w:val="pl-PL"/>
        </w:rPr>
        <w:t xml:space="preserve">warszawskiej </w:t>
      </w:r>
      <w:r w:rsidRPr="002D0166">
        <w:rPr>
          <w:rFonts w:eastAsiaTheme="minorEastAsia" w:cstheme="minorBidi"/>
          <w:sz w:val="22"/>
          <w:szCs w:val="22"/>
          <w:lang w:val="pl-PL"/>
        </w:rPr>
        <w:t xml:space="preserve">Promenadzie), </w:t>
      </w:r>
      <w:proofErr w:type="spellStart"/>
      <w:r w:rsidRPr="002D0166">
        <w:rPr>
          <w:rFonts w:eastAsiaTheme="minorEastAsia" w:cstheme="minorBidi"/>
          <w:sz w:val="22"/>
          <w:szCs w:val="22"/>
          <w:lang w:val="pl-PL"/>
        </w:rPr>
        <w:t>Omichise</w:t>
      </w:r>
      <w:proofErr w:type="spellEnd"/>
      <w:r w:rsidRPr="002D0166">
        <w:rPr>
          <w:rFonts w:eastAsiaTheme="minorEastAsia" w:cstheme="minorBidi"/>
          <w:sz w:val="22"/>
          <w:szCs w:val="22"/>
          <w:lang w:val="pl-PL"/>
        </w:rPr>
        <w:t xml:space="preserve"> (w Galerii Bałtyckiej w Gdańsku) oraz </w:t>
      </w:r>
      <w:proofErr w:type="spellStart"/>
      <w:r w:rsidRPr="002D0166">
        <w:rPr>
          <w:rFonts w:eastAsiaTheme="minorEastAsia" w:cstheme="minorBidi"/>
          <w:sz w:val="22"/>
          <w:szCs w:val="22"/>
          <w:lang w:val="pl-PL"/>
        </w:rPr>
        <w:t>Markovo</w:t>
      </w:r>
      <w:proofErr w:type="spellEnd"/>
      <w:r w:rsidRPr="002D0166">
        <w:rPr>
          <w:rFonts w:eastAsiaTheme="minorEastAsia" w:cstheme="minorBidi"/>
          <w:sz w:val="22"/>
          <w:szCs w:val="22"/>
          <w:lang w:val="pl-PL"/>
        </w:rPr>
        <w:t xml:space="preserve"> Port </w:t>
      </w:r>
      <w:r w:rsidR="006B1BBD">
        <w:rPr>
          <w:rFonts w:eastAsiaTheme="minorEastAsia" w:cstheme="minorBidi"/>
          <w:sz w:val="22"/>
          <w:szCs w:val="22"/>
          <w:lang w:val="pl-PL"/>
        </w:rPr>
        <w:t xml:space="preserve"> </w:t>
      </w:r>
      <w:proofErr w:type="gramStart"/>
      <w:r w:rsidR="006B1BBD">
        <w:rPr>
          <w:rFonts w:eastAsiaTheme="minorEastAsia" w:cstheme="minorBidi"/>
          <w:sz w:val="22"/>
          <w:szCs w:val="22"/>
          <w:lang w:val="pl-PL"/>
        </w:rPr>
        <w:t xml:space="preserve">   </w:t>
      </w:r>
      <w:r w:rsidRPr="002D0166">
        <w:rPr>
          <w:rFonts w:eastAsiaTheme="minorEastAsia" w:cstheme="minorBidi"/>
          <w:sz w:val="22"/>
          <w:szCs w:val="22"/>
          <w:lang w:val="pl-PL"/>
        </w:rPr>
        <w:t>(</w:t>
      </w:r>
      <w:proofErr w:type="gramEnd"/>
      <w:r w:rsidRPr="002D0166">
        <w:rPr>
          <w:rFonts w:eastAsiaTheme="minorEastAsia" w:cstheme="minorBidi"/>
          <w:sz w:val="22"/>
          <w:szCs w:val="22"/>
          <w:lang w:val="pl-PL"/>
        </w:rPr>
        <w:t xml:space="preserve">w Rumii). </w:t>
      </w:r>
      <w:r w:rsidR="0056166F" w:rsidRPr="006B1BBD">
        <w:rPr>
          <w:rFonts w:eastAsiaTheme="minorEastAsia" w:cstheme="minorBidi"/>
          <w:sz w:val="22"/>
          <w:szCs w:val="22"/>
          <w:lang w:val="pl-PL"/>
        </w:rPr>
        <w:t>Obecność nowych, zagranicznych marek potwierdza rosnącą atrakcyjność Polski na mapie ekspansji międzynarodowych sieci detalicznych.</w:t>
      </w:r>
    </w:p>
    <w:p w14:paraId="7758686E" w14:textId="4D520B89" w:rsidR="002F566D" w:rsidRPr="002F566D" w:rsidRDefault="0012492B" w:rsidP="002F566D">
      <w:pPr>
        <w:spacing w:after="160" w:line="276" w:lineRule="auto"/>
        <w:rPr>
          <w:rFonts w:eastAsiaTheme="minorEastAsia" w:cstheme="minorBidi"/>
          <w:sz w:val="22"/>
          <w:szCs w:val="22"/>
          <w:lang w:val="pl-PL"/>
        </w:rPr>
      </w:pPr>
      <w:r>
        <w:rPr>
          <w:rFonts w:eastAsiaTheme="minorEastAsia" w:cstheme="minorBidi"/>
          <w:sz w:val="22"/>
          <w:szCs w:val="22"/>
          <w:lang w:val="pl-PL"/>
        </w:rPr>
        <w:t>–</w:t>
      </w:r>
      <w:r w:rsidR="002F566D" w:rsidRPr="006B1BBD">
        <w:rPr>
          <w:rFonts w:eastAsiaTheme="minorEastAsia" w:cstheme="minorBidi"/>
          <w:i/>
          <w:iCs/>
          <w:sz w:val="22"/>
          <w:szCs w:val="22"/>
          <w:lang w:val="pl-PL"/>
        </w:rPr>
        <w:t xml:space="preserve"> Format parków handlowych charakteryzuje się wysoką aktywnością deweloperską, ale to galerie handlowe oraz projekty typu </w:t>
      </w:r>
      <w:proofErr w:type="spellStart"/>
      <w:r w:rsidR="002F566D" w:rsidRPr="006B1BBD">
        <w:rPr>
          <w:rFonts w:eastAsiaTheme="minorEastAsia" w:cstheme="minorBidi"/>
          <w:i/>
          <w:iCs/>
          <w:sz w:val="22"/>
          <w:szCs w:val="22"/>
          <w:lang w:val="pl-PL"/>
        </w:rPr>
        <w:t>mixed-use</w:t>
      </w:r>
      <w:proofErr w:type="spellEnd"/>
      <w:r w:rsidR="002F566D" w:rsidRPr="006B1BBD">
        <w:rPr>
          <w:rFonts w:eastAsiaTheme="minorEastAsia" w:cstheme="minorBidi"/>
          <w:i/>
          <w:iCs/>
          <w:sz w:val="22"/>
          <w:szCs w:val="22"/>
          <w:lang w:val="pl-PL"/>
        </w:rPr>
        <w:t xml:space="preserve"> odgrywają kluczową rolę w przyciąganiu nowych, zagranicznych marek. W drugim kwartale polski rynek handlowy odnotował w sumie sześć debiutów, co potwierdza atrakcyjność naszego rynku wśród marek handlowych do tej pory niedostępnych w kraju nad Wisłą</w:t>
      </w:r>
      <w:r w:rsidR="002F566D" w:rsidRPr="006B1BBD">
        <w:rPr>
          <w:rFonts w:eastAsiaTheme="minorEastAsia" w:cstheme="minorBidi"/>
          <w:sz w:val="22"/>
          <w:szCs w:val="22"/>
          <w:lang w:val="pl-PL"/>
        </w:rPr>
        <w:t xml:space="preserve"> </w:t>
      </w:r>
      <w:r w:rsidR="006B1BBD">
        <w:rPr>
          <w:rFonts w:eastAsiaTheme="minorEastAsia" w:cstheme="minorBidi"/>
          <w:sz w:val="22"/>
          <w:szCs w:val="22"/>
          <w:lang w:val="pl-PL"/>
        </w:rPr>
        <w:t xml:space="preserve">               </w:t>
      </w:r>
      <w:r>
        <w:rPr>
          <w:rFonts w:eastAsiaTheme="minorEastAsia" w:cstheme="minorBidi"/>
          <w:sz w:val="22"/>
          <w:szCs w:val="22"/>
          <w:lang w:val="pl-PL"/>
        </w:rPr>
        <w:t>–</w:t>
      </w:r>
      <w:r w:rsidR="002F566D" w:rsidRPr="006B1BBD">
        <w:rPr>
          <w:rFonts w:eastAsiaTheme="minorEastAsia" w:cstheme="minorBidi"/>
          <w:sz w:val="22"/>
          <w:szCs w:val="22"/>
          <w:lang w:val="pl-PL"/>
        </w:rPr>
        <w:t xml:space="preserve"> </w:t>
      </w:r>
      <w:r w:rsidR="0052603A" w:rsidRPr="006B1BBD">
        <w:rPr>
          <w:rFonts w:eastAsiaTheme="minorEastAsia" w:cstheme="minorBidi"/>
          <w:sz w:val="22"/>
          <w:szCs w:val="22"/>
          <w:lang w:val="pl-PL"/>
        </w:rPr>
        <w:t>podkreśla</w:t>
      </w:r>
      <w:r w:rsidR="002F566D" w:rsidRPr="006B1BBD">
        <w:rPr>
          <w:rFonts w:eastAsiaTheme="minorEastAsia" w:cstheme="minorBidi"/>
          <w:b/>
          <w:bCs/>
          <w:sz w:val="22"/>
          <w:szCs w:val="22"/>
          <w:lang w:val="pl-PL"/>
        </w:rPr>
        <w:t xml:space="preserve"> </w:t>
      </w:r>
      <w:proofErr w:type="spellStart"/>
      <w:r w:rsidR="002F566D" w:rsidRPr="006B1BBD">
        <w:rPr>
          <w:rFonts w:eastAsiaTheme="minorEastAsia" w:cstheme="minorBidi"/>
          <w:b/>
          <w:bCs/>
          <w:sz w:val="22"/>
          <w:szCs w:val="22"/>
          <w:lang w:val="pl-PL"/>
        </w:rPr>
        <w:t>Fabrice</w:t>
      </w:r>
      <w:proofErr w:type="spellEnd"/>
      <w:r w:rsidR="002F566D" w:rsidRPr="006B1BBD">
        <w:rPr>
          <w:rFonts w:eastAsiaTheme="minorEastAsia" w:cstheme="minorBidi"/>
          <w:b/>
          <w:bCs/>
          <w:sz w:val="22"/>
          <w:szCs w:val="22"/>
          <w:lang w:val="pl-PL"/>
        </w:rPr>
        <w:t xml:space="preserve"> </w:t>
      </w:r>
      <w:proofErr w:type="spellStart"/>
      <w:r w:rsidR="002F566D" w:rsidRPr="006B1BBD">
        <w:rPr>
          <w:rFonts w:eastAsiaTheme="minorEastAsia" w:cstheme="minorBidi"/>
          <w:b/>
          <w:bCs/>
          <w:sz w:val="22"/>
          <w:szCs w:val="22"/>
          <w:lang w:val="pl-PL"/>
        </w:rPr>
        <w:t>Paumelle</w:t>
      </w:r>
      <w:proofErr w:type="spellEnd"/>
      <w:r w:rsidR="002F566D" w:rsidRPr="006B1BBD">
        <w:rPr>
          <w:rFonts w:eastAsiaTheme="minorEastAsia" w:cstheme="minorBidi"/>
          <w:b/>
          <w:bCs/>
          <w:sz w:val="22"/>
          <w:szCs w:val="22"/>
          <w:lang w:val="pl-PL"/>
        </w:rPr>
        <w:t>, Dyrektor Działu Powierzchni Handlowych, BNP Paribas Real Estate Poland.</w:t>
      </w:r>
    </w:p>
    <w:p w14:paraId="7E7F14BA" w14:textId="77777777" w:rsidR="00A35E76" w:rsidRPr="00A35E76" w:rsidRDefault="00A35E76" w:rsidP="00A35E76">
      <w:pPr>
        <w:spacing w:after="160" w:line="276" w:lineRule="auto"/>
        <w:rPr>
          <w:rFonts w:eastAsiaTheme="minorEastAsia" w:cstheme="minorBidi"/>
          <w:b/>
          <w:bCs/>
          <w:color w:val="00A76C" w:themeColor="accent1"/>
          <w:sz w:val="22"/>
          <w:szCs w:val="22"/>
          <w:lang w:val="pl-PL"/>
        </w:rPr>
      </w:pPr>
      <w:r w:rsidRPr="00A35E76">
        <w:rPr>
          <w:rFonts w:eastAsiaTheme="minorEastAsia" w:cstheme="minorBidi"/>
          <w:b/>
          <w:bCs/>
          <w:color w:val="00A76C" w:themeColor="accent1"/>
          <w:sz w:val="22"/>
          <w:szCs w:val="22"/>
          <w:lang w:val="pl-PL"/>
        </w:rPr>
        <w:t>Perspektywy: wysoka aktywność mimo schłodzenia inwestycji</w:t>
      </w:r>
    </w:p>
    <w:p w14:paraId="6827502D" w14:textId="72146EB1" w:rsidR="00A35E76" w:rsidRPr="00A35E76" w:rsidRDefault="00A35E76" w:rsidP="00A35E76">
      <w:pPr>
        <w:spacing w:after="160" w:line="276" w:lineRule="auto"/>
        <w:rPr>
          <w:rFonts w:eastAsiaTheme="minorEastAsia" w:cstheme="minorBidi"/>
          <w:sz w:val="22"/>
          <w:szCs w:val="22"/>
          <w:lang w:val="pl-PL"/>
        </w:rPr>
      </w:pPr>
      <w:r w:rsidRPr="00A35E76">
        <w:rPr>
          <w:rFonts w:eastAsiaTheme="minorEastAsia" w:cstheme="minorBidi"/>
          <w:sz w:val="22"/>
          <w:szCs w:val="22"/>
          <w:lang w:val="pl-PL"/>
        </w:rPr>
        <w:t xml:space="preserve">Choć całkowita powierzchnia handlowa w budowie spadła o blisko 15% r/r, a wolumen oddanych obiektów był niższy niż w analogicznym okresie rok wcześniej, rynek utrzymuje stabilną dynamikę. Wyraźna dominacja parków handlowych, stale rosnąca liczba debiutujących marek oraz wysoki poziom </w:t>
      </w:r>
      <w:proofErr w:type="spellStart"/>
      <w:r w:rsidRPr="00A35E76">
        <w:rPr>
          <w:rFonts w:eastAsiaTheme="minorEastAsia" w:cstheme="minorBidi"/>
          <w:sz w:val="22"/>
          <w:szCs w:val="22"/>
          <w:lang w:val="pl-PL"/>
        </w:rPr>
        <w:t>odwiedzalności</w:t>
      </w:r>
      <w:proofErr w:type="spellEnd"/>
      <w:r w:rsidRPr="00A35E76">
        <w:rPr>
          <w:rFonts w:eastAsiaTheme="minorEastAsia" w:cstheme="minorBidi"/>
          <w:sz w:val="22"/>
          <w:szCs w:val="22"/>
          <w:lang w:val="pl-PL"/>
        </w:rPr>
        <w:t xml:space="preserve"> i obrotów najemców</w:t>
      </w:r>
      <w:r w:rsidR="00176A2A">
        <w:rPr>
          <w:rFonts w:eastAsiaTheme="minorEastAsia" w:cstheme="minorBidi"/>
          <w:sz w:val="22"/>
          <w:szCs w:val="22"/>
          <w:lang w:val="pl-PL"/>
        </w:rPr>
        <w:t>,</w:t>
      </w:r>
      <w:r w:rsidRPr="00A35E76">
        <w:rPr>
          <w:rFonts w:eastAsiaTheme="minorEastAsia" w:cstheme="minorBidi"/>
          <w:sz w:val="22"/>
          <w:szCs w:val="22"/>
          <w:lang w:val="pl-PL"/>
        </w:rPr>
        <w:t xml:space="preserve"> świadczą o zdrowych fundamentach sektora. Jednocześnie dane pokazują, że inwestorzy i deweloperzy dostosowują swoje strategie do strukturalnych zmian na rynku </w:t>
      </w:r>
      <w:r w:rsidR="006B1BBD">
        <w:rPr>
          <w:rFonts w:eastAsiaTheme="minorEastAsia" w:cstheme="minorBidi"/>
          <w:sz w:val="22"/>
          <w:szCs w:val="22"/>
          <w:lang w:val="pl-PL"/>
        </w:rPr>
        <w:t xml:space="preserve">          </w:t>
      </w:r>
      <w:r w:rsidRPr="00A35E76">
        <w:rPr>
          <w:rFonts w:eastAsiaTheme="minorEastAsia" w:cstheme="minorBidi"/>
          <w:sz w:val="22"/>
          <w:szCs w:val="22"/>
          <w:lang w:val="pl-PL"/>
        </w:rPr>
        <w:t xml:space="preserve">– skupiając się na formatowaniu oferty do potrzeb lokalnych społeczności i rosnącej roli miast średniej wielkości. Wszystko to wskazuje, że pomimo umiarkowanego spadku skali inwestycji, rynek handlowy </w:t>
      </w:r>
      <w:r w:rsidR="006B1BBD">
        <w:rPr>
          <w:rFonts w:eastAsiaTheme="minorEastAsia" w:cstheme="minorBidi"/>
          <w:sz w:val="22"/>
          <w:szCs w:val="22"/>
          <w:lang w:val="pl-PL"/>
        </w:rPr>
        <w:t xml:space="preserve">       </w:t>
      </w:r>
      <w:r w:rsidRPr="00A35E76">
        <w:rPr>
          <w:rFonts w:eastAsiaTheme="minorEastAsia" w:cstheme="minorBidi"/>
          <w:sz w:val="22"/>
          <w:szCs w:val="22"/>
          <w:lang w:val="pl-PL"/>
        </w:rPr>
        <w:t>w Polsce pozostaje odporny i elastyczny – z potencjałem dalszego wzrostu w drugiej połowie 2025 roku.</w:t>
      </w:r>
    </w:p>
    <w:p w14:paraId="7F62F6B6" w14:textId="77777777" w:rsidR="006B3505" w:rsidRDefault="006B3505" w:rsidP="002D0166">
      <w:pPr>
        <w:spacing w:after="160" w:line="276" w:lineRule="auto"/>
        <w:rPr>
          <w:rFonts w:eastAsiaTheme="minorEastAsia" w:cstheme="minorBidi"/>
          <w:sz w:val="22"/>
          <w:szCs w:val="22"/>
          <w:lang w:val="pl-PL"/>
        </w:rPr>
      </w:pPr>
    </w:p>
    <w:p w14:paraId="244A5BFA" w14:textId="77777777" w:rsidR="006B3505" w:rsidRDefault="006B3505" w:rsidP="002D0166">
      <w:pPr>
        <w:spacing w:after="160" w:line="276" w:lineRule="auto"/>
        <w:rPr>
          <w:rFonts w:eastAsiaTheme="minorEastAsia" w:cstheme="minorBidi"/>
          <w:sz w:val="22"/>
          <w:szCs w:val="22"/>
          <w:lang w:val="pl-PL"/>
        </w:rPr>
      </w:pPr>
    </w:p>
    <w:p w14:paraId="5D6B1A0C" w14:textId="5CE7D44B" w:rsidR="00FE0701" w:rsidRPr="00E91235" w:rsidRDefault="0019713F" w:rsidP="61E7C077">
      <w:pPr>
        <w:spacing w:line="240" w:lineRule="auto"/>
        <w:rPr>
          <w:rFonts w:ascii="Arial" w:eastAsia="Calibri" w:hAnsi="Arial" w:cs="Arial"/>
          <w:strike/>
          <w:sz w:val="22"/>
          <w:szCs w:val="22"/>
          <w:lang w:val="pl-PL"/>
        </w:rPr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0C4C1D" wp14:editId="46BDBD5E">
                <wp:simplePos x="0" y="0"/>
                <wp:positionH relativeFrom="column">
                  <wp:posOffset>48260</wp:posOffset>
                </wp:positionH>
                <wp:positionV relativeFrom="paragraph">
                  <wp:posOffset>-84455</wp:posOffset>
                </wp:positionV>
                <wp:extent cx="6478270" cy="2456686"/>
                <wp:effectExtent l="0" t="0" r="17780" b="2032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270" cy="2456686"/>
                          <a:chOff x="76200" y="-53566"/>
                          <a:chExt cx="6478270" cy="2099922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76200" y="-53566"/>
                            <a:ext cx="6478270" cy="2099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A4BF2F" w14:textId="77777777" w:rsidR="00FE0701" w:rsidRPr="00D612ED" w:rsidRDefault="00FE0701" w:rsidP="00FE0701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231"/>
                                  <w:sz w:val="18"/>
                                  <w:szCs w:val="18"/>
                                  <w:lang w:val="pl-PL" w:eastAsia="fr-FR"/>
                                </w:rPr>
                              </w:pPr>
                              <w:r w:rsidRPr="00D612E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231"/>
                                  <w:sz w:val="18"/>
                                  <w:szCs w:val="18"/>
                                  <w:lang w:val="pl-PL" w:eastAsia="fr-FR"/>
                                </w:rPr>
                                <w:t>O BNP Paribas Real Estate</w:t>
                              </w:r>
                            </w:p>
                            <w:p w14:paraId="57476044" w14:textId="77777777" w:rsidR="00FE0701" w:rsidRDefault="00FE0701" w:rsidP="00FE0701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</w:pPr>
                              <w:r w:rsidRPr="00D612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>BNP Paribas Real Estate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 jest jedną z wiodących międzynarodowych firm doradczych w zakresie nieruchomości. Oferuje swoim klientom kompleksowy zakres usług </w:t>
                              </w:r>
                              <w:r w:rsidRPr="00D612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>obejmujący cały cykl życia nieruchomości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: inwestycje budowalne, transakcje, doradztwo, wyceny, zarządzanie nieruchomościami oraz inwestycjami. </w:t>
                              </w:r>
                              <w:r w:rsidRPr="00D612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BNP Paribas Real Estate 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>z</w:t>
                              </w:r>
                              <w:r w:rsidRPr="00D612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>atrudniają 5000 pracowników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>. Zgodnie z ideą</w:t>
                              </w:r>
                              <w:r w:rsidRPr="00D612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 "one stop shop" wspiera właścicieli, najemców, inwestorów i społeczności dzięki swojej znajomości lokalnych rynków w 24 krajach (poprzez swoje oddziały i sieć partnerską) w Europie, na Bliskim Wschodzie i w Azji. BNP Paribas Real Estate jest częścią grupy BNP Paribas, światowego lidera 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br/>
                              </w:r>
                              <w:r w:rsidRPr="00D612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>w dziedzinie usług finansowych.</w:t>
                              </w:r>
                            </w:p>
                            <w:p w14:paraId="6844E3A6" w14:textId="77777777" w:rsidR="00FE0701" w:rsidRPr="00D612ED" w:rsidRDefault="00FE0701" w:rsidP="00FE0701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</w:pPr>
                            </w:p>
                            <w:p w14:paraId="35DE3411" w14:textId="77777777" w:rsidR="00FE0701" w:rsidRPr="00D612ED" w:rsidRDefault="00FE0701" w:rsidP="00FE0701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</w:pP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Jako organizacja </w:t>
                              </w:r>
                              <w:r w:rsidRPr="00D612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>zaangażowan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a w rozwijanie idei </w:t>
                              </w:r>
                              <w:r w:rsidRPr="00D612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>zrównoważonych miast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, </w:t>
                              </w:r>
                              <w:r w:rsidRPr="00D612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>BNP Paribas Real Estate zamierza przewodzić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 zielonej</w:t>
                              </w:r>
                              <w:r w:rsidRPr="00D612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 transformacji w kierunku bardziej zrównoważonych nieruchomości: niskoemisyjnych, 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w duchu włączenia społecznego i dobrostanu. </w:t>
                              </w:r>
                              <w:r w:rsidRPr="00D612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>Aby to osiągnąć, firma opracowała politykę CSR z czterema celami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. Po pierwsze: </w:t>
                              </w:r>
                              <w:r w:rsidRPr="00D612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>etyczne i odpowiedzialne zwiększanie ekonomicznej wydajności budynków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. Po drugie: </w:t>
                              </w:r>
                              <w:r w:rsidRPr="00D612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integracja 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zielonej </w:t>
                              </w:r>
                              <w:r w:rsidRPr="00D612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>transformacji i zmniejszenie śladu środowiskowego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>. Po trzecie:</w:t>
                              </w:r>
                              <w:r w:rsidRPr="00D612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 </w:t>
                              </w:r>
                              <w:proofErr w:type="gramStart"/>
                              <w:r w:rsidRPr="00D612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zapewnienie 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 warunków</w:t>
                              </w:r>
                              <w:proofErr w:type="gramEnd"/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 do </w:t>
                              </w:r>
                              <w:r w:rsidRPr="00D612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>rozwoju, zaangażowania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 społecznego</w:t>
                              </w:r>
                              <w:r w:rsidRPr="00D612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 i dobrego samopoczucia swoich pracowników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. Po czwarte: </w:t>
                              </w:r>
                              <w:r w:rsidRPr="00D612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bycie proaktywnym 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>podmiotem</w:t>
                              </w:r>
                              <w:r w:rsidRPr="00D612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 w sektorze nieruchomości oraz 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>współtworzenie</w:t>
                              </w:r>
                              <w:r w:rsidRPr="00D612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pl-PL"/>
                                </w:rPr>
                                <w:t xml:space="preserve"> lokalnych inicjatyw i partnerstw.</w:t>
                              </w:r>
                            </w:p>
                            <w:p w14:paraId="28804512" w14:textId="77777777" w:rsidR="00FE0701" w:rsidRPr="00D612ED" w:rsidRDefault="00FE0701" w:rsidP="00FE070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pl-PL"/>
                                </w:rPr>
                              </w:pPr>
                            </w:p>
                            <w:p w14:paraId="5BE695A9" w14:textId="77777777" w:rsidR="00FE0701" w:rsidRPr="00656AB5" w:rsidRDefault="00FE0701" w:rsidP="00FE070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18"/>
                                  <w:szCs w:val="16"/>
                                  <w:lang w:val="en-US"/>
                                </w:rPr>
                                <w:t>Obserwuj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18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18"/>
                                  <w:szCs w:val="16"/>
                                  <w:lang w:val="en-US"/>
                                </w:rPr>
                                <w:t>nas</w:t>
                              </w:r>
                              <w:proofErr w:type="spellEnd"/>
                              <w:r w:rsidRPr="00656AB5"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18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656AB5">
                                <w:rPr>
                                  <w:rFonts w:ascii="Tms Rmn" w:hAnsi="Tms Rmn"/>
                                  <w:noProof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ms Rmn" w:hAnsi="Tms Rmn"/>
                                  <w:noProof/>
                                  <w:lang w:eastAsia="ja-JP"/>
                                </w:rPr>
                                <w:drawing>
                                  <wp:inline distT="0" distB="0" distL="0" distR="0" wp14:anchorId="3BE0D19C" wp14:editId="3AD62AE2">
                                    <wp:extent cx="285750" cy="285750"/>
                                    <wp:effectExtent l="0" t="0" r="0" b="0"/>
                                    <wp:docPr id="5" name="Image 5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656AB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  <w:noProof/>
                                  <w:lang w:eastAsia="ja-JP"/>
                                </w:rPr>
                                <w:drawing>
                                  <wp:inline distT="0" distB="0" distL="0" distR="0" wp14:anchorId="4537F871" wp14:editId="0F42E6D0">
                                    <wp:extent cx="284400" cy="284400"/>
                                    <wp:effectExtent l="0" t="0" r="1905" b="1905"/>
                                    <wp:docPr id="9" name="Image 9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" name="Logo Twitter2.png"/>
                                            <pic:cNvPicPr/>
                                          </pic:nvPicPr>
                                          <pic:blipFill rotWithShape="1"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5672" r="16670" b="701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4400" cy="28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656AB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6"/>
                                  <w:szCs w:val="16"/>
                                  <w:lang w:eastAsia="ja-JP"/>
                                </w:rPr>
                                <w:drawing>
                                  <wp:inline distT="0" distB="0" distL="0" distR="0" wp14:anchorId="149D7249" wp14:editId="77362140">
                                    <wp:extent cx="281781" cy="285750"/>
                                    <wp:effectExtent l="0" t="0" r="4445" b="0"/>
                                    <wp:docPr id="8" name="Image 8">
                                      <a:hlinkClick xmlns:a="http://schemas.openxmlformats.org/drawingml/2006/main" r:id="rId1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1781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08513B" w14:textId="77777777" w:rsidR="00FE0701" w:rsidRDefault="00FE0701" w:rsidP="00FE0701">
                              <w:pPr>
                                <w:keepNext/>
                                <w:autoSpaceDE w:val="0"/>
                                <w:autoSpaceDN w:val="0"/>
                                <w:adjustRightInd w:val="0"/>
                                <w:ind w:left="1276"/>
                                <w:jc w:val="left"/>
                                <w:rPr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 w:rsidRPr="00D05A27">
                                <w:rPr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</w:rPr>
                                <w:t>#BEYONDBUILDINGS</w:t>
                              </w:r>
                            </w:p>
                            <w:p w14:paraId="3221204C" w14:textId="77777777" w:rsidR="00FE0701" w:rsidRPr="00422745" w:rsidRDefault="00FE0701" w:rsidP="00FE070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Zone de texte 35"/>
                        <wps:cNvSpPr txBox="1">
                          <a:spLocks noChangeArrowheads="1"/>
                        </wps:cNvSpPr>
                        <wps:spPr bwMode="auto">
                          <a:xfrm>
                            <a:off x="2661780" y="1486796"/>
                            <a:ext cx="3771900" cy="36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68012" w14:textId="77777777" w:rsidR="00FE0701" w:rsidRPr="00D612ED" w:rsidRDefault="00FE0701" w:rsidP="00FE0701">
                              <w:pPr>
                                <w:ind w:left="-851"/>
                                <w:jc w:val="right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pl-PL"/>
                                </w:rPr>
                              </w:pPr>
                              <w:r w:rsidRPr="00D612ED">
                                <w:rPr>
                                  <w:rFonts w:ascii="Arial" w:hAnsi="Arial"/>
                                  <w:color w:val="808080"/>
                                  <w:sz w:val="16"/>
                                  <w:lang w:val="pl-PL"/>
                                </w:rPr>
                                <w:t xml:space="preserve">Po </w:t>
                              </w:r>
                              <w:r>
                                <w:rPr>
                                  <w:rFonts w:ascii="Arial" w:hAnsi="Arial"/>
                                  <w:color w:val="808080"/>
                                  <w:sz w:val="16"/>
                                  <w:lang w:val="pl-PL"/>
                                </w:rPr>
                                <w:t>więcej informacji zapraszamy na stronę</w:t>
                              </w:r>
                              <w:r w:rsidRPr="00D612ED">
                                <w:rPr>
                                  <w:rFonts w:ascii="Arial" w:hAnsi="Arial"/>
                                  <w:color w:val="808080"/>
                                  <w:sz w:val="16"/>
                                  <w:lang w:val="pl-PL"/>
                                </w:rPr>
                                <w:t xml:space="preserve">: </w:t>
                              </w:r>
                              <w:r>
                                <w:fldChar w:fldCharType="begin"/>
                              </w:r>
                              <w:r w:rsidRPr="002B2B40">
                                <w:rPr>
                                  <w:lang w:val="pl-PL"/>
                                </w:rPr>
                                <w:instrText>HYPERLINK "https://www.realestate.bnpparibas.pl"</w:instrText>
                              </w:r>
                              <w:r>
                                <w:fldChar w:fldCharType="separate"/>
                              </w:r>
                              <w:r w:rsidRPr="00D612ED">
                                <w:rPr>
                                  <w:rStyle w:val="Hyperlink"/>
                                  <w:rFonts w:ascii="Arial" w:hAnsi="Arial"/>
                                  <w:sz w:val="16"/>
                                  <w:u w:val="single"/>
                                  <w:lang w:val="pl-PL"/>
                                </w:rPr>
                                <w:t>https://www.realestate.bnpparibas.pl</w:t>
                              </w:r>
                              <w:r>
                                <w:fldChar w:fldCharType="end"/>
                              </w:r>
                            </w:p>
                            <w:p w14:paraId="788C1B10" w14:textId="77777777" w:rsidR="00FE0701" w:rsidRPr="008D2729" w:rsidRDefault="00FE0701" w:rsidP="00FE0701">
                              <w:pPr>
                                <w:keepNext/>
                                <w:autoSpaceDE w:val="0"/>
                                <w:autoSpaceDN w:val="0"/>
                                <w:adjustRightInd w:val="0"/>
                                <w:ind w:left="-851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423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004231"/>
                                  <w:sz w:val="16"/>
                                  <w:lang w:val="en-US"/>
                                </w:rPr>
                                <w:t>Nieruchomości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004231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004231"/>
                                  <w:sz w:val="16"/>
                                  <w:lang w:val="en-US"/>
                                </w:rPr>
                                <w:t>dla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004231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004231"/>
                                  <w:sz w:val="16"/>
                                  <w:lang w:val="en-US"/>
                                </w:rPr>
                                <w:t>zmieniającego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004231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004231"/>
                                  <w:sz w:val="16"/>
                                  <w:lang w:val="en-US"/>
                                </w:rPr>
                                <w:t>się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004231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004231"/>
                                  <w:sz w:val="16"/>
                                  <w:lang w:val="en-US"/>
                                </w:rPr>
                                <w:t>świata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C4C1D" id="Groupe 7" o:spid="_x0000_s1027" style="position:absolute;left:0;text-align:left;margin-left:3.8pt;margin-top:-6.65pt;width:510.1pt;height:193.45pt;z-index:251658240;mso-position-horizontal-relative:text;mso-position-vertical-relative:text;mso-width-relative:margin;mso-height-relative:margin" coordorigin="762,-535" coordsize="64782,20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">
                <v:rect id="Rectangle 18" o:spid="_x0000_s1028" style="position:absolute;left:762;top:-535;width:64782;height:20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" filled="f" strokecolor="black [3213]">
                  <v:stroke dashstyle="3 1"/>
                  <v:textbox inset=",2.5mm,,2.5mm">
                    <w:txbxContent>
                      <w:p w14:paraId="7CA4BF2F" w14:textId="77777777" w:rsidR="00FE0701" w:rsidRPr="00D612ED" w:rsidRDefault="00FE0701" w:rsidP="00FE0701">
                        <w:pPr>
                          <w:shd w:val="clear" w:color="auto" w:fill="FFFFFF"/>
                          <w:spacing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4231"/>
                            <w:sz w:val="18"/>
                            <w:szCs w:val="18"/>
                            <w:lang w:val="pl-PL" w:eastAsia="fr-FR"/>
                          </w:rPr>
                        </w:pPr>
                        <w:r w:rsidRPr="00D612ED">
                          <w:rPr>
                            <w:rFonts w:ascii="Arial" w:eastAsia="Times New Roman" w:hAnsi="Arial" w:cs="Arial"/>
                            <w:b/>
                            <w:bCs/>
                            <w:color w:val="004231"/>
                            <w:sz w:val="18"/>
                            <w:szCs w:val="18"/>
                            <w:lang w:val="pl-PL" w:eastAsia="fr-FR"/>
                          </w:rPr>
                          <w:t>O BNP Paribas Real Estate</w:t>
                        </w:r>
                      </w:p>
                      <w:p w14:paraId="57476044" w14:textId="77777777" w:rsidR="00FE0701" w:rsidRDefault="00FE0701" w:rsidP="00FE0701">
                        <w:pPr>
                          <w:shd w:val="clear" w:color="auto" w:fill="FFFFFF"/>
                          <w:spacing w:line="240" w:lineRule="auto"/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</w:pPr>
                        <w:r w:rsidRPr="00D612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>BNP Paribas Real Estate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 jest jedną z wiodących międzynarodowych firm doradczych w zakresie nieruchomości. Oferuje swoim klientom kompleksowy zakres usług </w:t>
                        </w:r>
                        <w:r w:rsidRPr="00D612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>obejmujący cały cykl życia nieruchomości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: inwestycje budowalne, transakcje, doradztwo, wyceny, zarządzanie nieruchomościami oraz inwestycjami. </w:t>
                        </w:r>
                        <w:r w:rsidRPr="00D612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BNP Paribas Real Estate 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>z</w:t>
                        </w:r>
                        <w:r w:rsidRPr="00D612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>atrudniają 5000 pracowników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>. Zgodnie z ideą</w:t>
                        </w:r>
                        <w:r w:rsidRPr="00D612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 "one stop shop" wspiera właścicieli, najemców, inwestorów i społeczności dzięki swojej znajomości lokalnych rynków w 24 krajach (poprzez swoje oddziały i sieć partnerską) w Europie, na Bliskim Wschodzie i w Azji. BNP Paribas Real Estate jest częścią grupy BNP Paribas, światowego lidera 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br/>
                        </w:r>
                        <w:r w:rsidRPr="00D612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>w dziedzinie usług finansowych.</w:t>
                        </w:r>
                      </w:p>
                      <w:p w14:paraId="6844E3A6" w14:textId="77777777" w:rsidR="00FE0701" w:rsidRPr="00D612ED" w:rsidRDefault="00FE0701" w:rsidP="00FE0701">
                        <w:pPr>
                          <w:shd w:val="clear" w:color="auto" w:fill="FFFFFF"/>
                          <w:spacing w:line="240" w:lineRule="auto"/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</w:pPr>
                      </w:p>
                      <w:p w14:paraId="35DE3411" w14:textId="77777777" w:rsidR="00FE0701" w:rsidRPr="00D612ED" w:rsidRDefault="00FE0701" w:rsidP="00FE0701">
                        <w:pPr>
                          <w:shd w:val="clear" w:color="auto" w:fill="FFFFFF"/>
                          <w:spacing w:line="240" w:lineRule="auto"/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</w:pP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Jako organizacja </w:t>
                        </w:r>
                        <w:r w:rsidRPr="00D612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>zaangażowan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a w rozwijanie idei </w:t>
                        </w:r>
                        <w:r w:rsidRPr="00D612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>zrównoważonych miast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, </w:t>
                        </w:r>
                        <w:r w:rsidRPr="00D612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>BNP Paribas Real Estate zamierza przewodzić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 zielonej</w:t>
                        </w:r>
                        <w:r w:rsidRPr="00D612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 transformacji w kierunku bardziej zrównoważonych nieruchomości: niskoemisyjnych, 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w duchu włączenia społecznego i dobrostanu. </w:t>
                        </w:r>
                        <w:r w:rsidRPr="00D612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>Aby to osiągnąć, firma opracowała politykę CSR z czterema celami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. Po pierwsze: </w:t>
                        </w:r>
                        <w:r w:rsidRPr="00D612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>etyczne i odpowiedzialne zwiększanie ekonomicznej wydajności budynków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. Po drugie: </w:t>
                        </w:r>
                        <w:r w:rsidRPr="00D612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integracja 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zielonej </w:t>
                        </w:r>
                        <w:r w:rsidRPr="00D612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>transformacji i zmniejszenie śladu środowiskowego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>. Po trzecie:</w:t>
                        </w:r>
                        <w:r w:rsidRPr="00D612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 </w:t>
                        </w:r>
                        <w:proofErr w:type="gramStart"/>
                        <w:r w:rsidRPr="00D612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zapewnienie 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 warunków</w:t>
                        </w:r>
                        <w:proofErr w:type="gramEnd"/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 do </w:t>
                        </w:r>
                        <w:r w:rsidRPr="00D612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>rozwoju, zaangażowania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 społecznego</w:t>
                        </w:r>
                        <w:r w:rsidRPr="00D612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 i dobrego samopoczucia swoich pracowników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. Po czwarte: </w:t>
                        </w:r>
                        <w:r w:rsidRPr="00D612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bycie proaktywnym 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>podmiotem</w:t>
                        </w:r>
                        <w:r w:rsidRPr="00D612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 w sektorze nieruchomości oraz 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>współtworzenie</w:t>
                        </w:r>
                        <w:r w:rsidRPr="00D612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pl-PL"/>
                          </w:rPr>
                          <w:t xml:space="preserve"> lokalnych inicjatyw i partnerstw.</w:t>
                        </w:r>
                      </w:p>
                      <w:p w14:paraId="28804512" w14:textId="77777777" w:rsidR="00FE0701" w:rsidRPr="00D612ED" w:rsidRDefault="00FE0701" w:rsidP="00FE070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pl-PL"/>
                          </w:rPr>
                        </w:pPr>
                      </w:p>
                      <w:p w14:paraId="5BE695A9" w14:textId="77777777" w:rsidR="00FE0701" w:rsidRPr="00656AB5" w:rsidRDefault="00FE0701" w:rsidP="00FE070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808080"/>
                            <w:sz w:val="18"/>
                            <w:szCs w:val="16"/>
                            <w:lang w:val="en-US"/>
                          </w:rPr>
                          <w:t>Obserwuj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808080"/>
                            <w:sz w:val="18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808080"/>
                            <w:sz w:val="18"/>
                            <w:szCs w:val="16"/>
                            <w:lang w:val="en-US"/>
                          </w:rPr>
                          <w:t>nas</w:t>
                        </w:r>
                        <w:proofErr w:type="spellEnd"/>
                        <w:r w:rsidRPr="00656AB5">
                          <w:rPr>
                            <w:rFonts w:ascii="Arial" w:hAnsi="Arial" w:cs="Arial"/>
                            <w:b/>
                            <w:color w:val="808080"/>
                            <w:sz w:val="18"/>
                            <w:szCs w:val="16"/>
                            <w:lang w:val="en-US"/>
                          </w:rPr>
                          <w:t xml:space="preserve"> </w:t>
                        </w:r>
                        <w:r w:rsidRPr="00656AB5">
                          <w:rPr>
                            <w:rFonts w:ascii="Tms Rmn" w:hAnsi="Tms Rmn"/>
                            <w:noProof/>
                            <w:sz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ms Rmn" w:hAnsi="Tms Rmn"/>
                            <w:noProof/>
                            <w:lang w:eastAsia="ja-JP"/>
                          </w:rPr>
                          <w:drawing>
                            <wp:inline distT="0" distB="0" distL="0" distR="0" wp14:anchorId="3BE0D19C" wp14:editId="3AD62AE2">
                              <wp:extent cx="285750" cy="285750"/>
                              <wp:effectExtent l="0" t="0" r="0" b="0"/>
                              <wp:docPr id="5" name="Image 5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656AB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noProof/>
                            <w:lang w:eastAsia="ja-JP"/>
                          </w:rPr>
                          <w:drawing>
                            <wp:inline distT="0" distB="0" distL="0" distR="0" wp14:anchorId="4537F871" wp14:editId="0F42E6D0">
                              <wp:extent cx="284400" cy="284400"/>
                              <wp:effectExtent l="0" t="0" r="1905" b="1905"/>
                              <wp:docPr id="9" name="Image 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Logo Twitter2.png"/>
                                      <pic:cNvPicPr/>
                                    </pic:nvPicPr>
                                    <pic:blipFill rotWithShape="1"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5672" r="16670" b="70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84400" cy="2844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656AB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6"/>
                            <w:szCs w:val="16"/>
                            <w:lang w:eastAsia="ja-JP"/>
                          </w:rPr>
                          <w:drawing>
                            <wp:inline distT="0" distB="0" distL="0" distR="0" wp14:anchorId="149D7249" wp14:editId="77362140">
                              <wp:extent cx="281781" cy="285750"/>
                              <wp:effectExtent l="0" t="0" r="4445" b="0"/>
                              <wp:docPr id="8" name="Image 8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781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08513B" w14:textId="77777777" w:rsidR="00FE0701" w:rsidRDefault="00FE0701" w:rsidP="00FE0701">
                        <w:pPr>
                          <w:keepNext/>
                          <w:autoSpaceDE w:val="0"/>
                          <w:autoSpaceDN w:val="0"/>
                          <w:adjustRightInd w:val="0"/>
                          <w:ind w:left="1276"/>
                          <w:jc w:val="left"/>
                          <w:rPr>
                            <w:rFonts w:ascii="Arial" w:hAnsi="Arial" w:cs="Arial"/>
                            <w:color w:val="0000FF"/>
                            <w:sz w:val="16"/>
                            <w:szCs w:val="16"/>
                          </w:rPr>
                        </w:pPr>
                        <w:r w:rsidRPr="00D05A27">
                          <w:rPr>
                            <w:rFonts w:ascii="Arial" w:hAnsi="Arial" w:cs="Arial"/>
                            <w:color w:val="0000FF"/>
                            <w:sz w:val="16"/>
                            <w:szCs w:val="16"/>
                          </w:rPr>
                          <w:t>#BEYONDBUILDINGS</w:t>
                        </w:r>
                      </w:p>
                      <w:p w14:paraId="3221204C" w14:textId="77777777" w:rsidR="00FE0701" w:rsidRPr="00422745" w:rsidRDefault="00FE0701" w:rsidP="00FE070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5" o:spid="_x0000_s1029" type="#_x0000_t202" style="position:absolute;left:26617;top:14867;width:3771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72A68012" w14:textId="77777777" w:rsidR="00FE0701" w:rsidRPr="00D612ED" w:rsidRDefault="00FE0701" w:rsidP="00FE0701">
                        <w:pPr>
                          <w:ind w:left="-851"/>
                          <w:jc w:val="right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pl-PL"/>
                          </w:rPr>
                        </w:pPr>
                        <w:r w:rsidRPr="00D612ED">
                          <w:rPr>
                            <w:rFonts w:ascii="Arial" w:hAnsi="Arial"/>
                            <w:color w:val="808080"/>
                            <w:sz w:val="16"/>
                            <w:lang w:val="pl-PL"/>
                          </w:rPr>
                          <w:t xml:space="preserve">Po </w:t>
                        </w:r>
                        <w:r>
                          <w:rPr>
                            <w:rFonts w:ascii="Arial" w:hAnsi="Arial"/>
                            <w:color w:val="808080"/>
                            <w:sz w:val="16"/>
                            <w:lang w:val="pl-PL"/>
                          </w:rPr>
                          <w:t>więcej informacji zapraszamy na stronę</w:t>
                        </w:r>
                        <w:r w:rsidRPr="00D612ED">
                          <w:rPr>
                            <w:rFonts w:ascii="Arial" w:hAnsi="Arial"/>
                            <w:color w:val="808080"/>
                            <w:sz w:val="16"/>
                            <w:lang w:val="pl-PL"/>
                          </w:rPr>
                          <w:t xml:space="preserve">: </w:t>
                        </w:r>
                        <w:r>
                          <w:fldChar w:fldCharType="begin"/>
                        </w:r>
                        <w:r w:rsidRPr="002B2B40">
                          <w:rPr>
                            <w:lang w:val="pl-PL"/>
                          </w:rPr>
                          <w:instrText>HYPERLINK "https://www.realestate.bnpparibas.pl"</w:instrText>
                        </w:r>
                        <w:r>
                          <w:fldChar w:fldCharType="separate"/>
                        </w:r>
                        <w:r w:rsidRPr="00D612ED">
                          <w:rPr>
                            <w:rStyle w:val="Hyperlink"/>
                            <w:rFonts w:ascii="Arial" w:hAnsi="Arial"/>
                            <w:sz w:val="16"/>
                            <w:u w:val="single"/>
                            <w:lang w:val="pl-PL"/>
                          </w:rPr>
                          <w:t>https://www.realestate.bnpparibas.pl</w:t>
                        </w:r>
                        <w:r>
                          <w:fldChar w:fldCharType="end"/>
                        </w:r>
                      </w:p>
                      <w:p w14:paraId="788C1B10" w14:textId="77777777" w:rsidR="00FE0701" w:rsidRPr="008D2729" w:rsidRDefault="00FE0701" w:rsidP="00FE0701">
                        <w:pPr>
                          <w:keepNext/>
                          <w:autoSpaceDE w:val="0"/>
                          <w:autoSpaceDN w:val="0"/>
                          <w:adjustRightInd w:val="0"/>
                          <w:ind w:left="-851"/>
                          <w:jc w:val="right"/>
                          <w:rPr>
                            <w:rFonts w:ascii="Arial" w:hAnsi="Arial" w:cs="Arial"/>
                            <w:b/>
                            <w:color w:val="004231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color w:val="004231"/>
                            <w:sz w:val="16"/>
                            <w:lang w:val="en-US"/>
                          </w:rPr>
                          <w:t>Nieruchomości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4231"/>
                            <w:sz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4231"/>
                            <w:sz w:val="16"/>
                            <w:lang w:val="en-US"/>
                          </w:rPr>
                          <w:t>dla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4231"/>
                            <w:sz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4231"/>
                            <w:sz w:val="16"/>
                            <w:lang w:val="en-US"/>
                          </w:rPr>
                          <w:t>zmieniającego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4231"/>
                            <w:sz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4231"/>
                            <w:sz w:val="16"/>
                            <w:lang w:val="en-US"/>
                          </w:rPr>
                          <w:t>się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4231"/>
                            <w:sz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4231"/>
                            <w:sz w:val="16"/>
                            <w:lang w:val="en-US"/>
                          </w:rPr>
                          <w:t>świata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70D328C1" w14:textId="77777777" w:rsidR="00FE0701" w:rsidRPr="00E91235" w:rsidRDefault="00FE0701" w:rsidP="00FE0701">
      <w:pPr>
        <w:jc w:val="left"/>
        <w:rPr>
          <w:lang w:val="pl-PL"/>
        </w:rPr>
      </w:pPr>
    </w:p>
    <w:p w14:paraId="6FCF719E" w14:textId="57F9C33A" w:rsidR="00FE0701" w:rsidRPr="00E91235" w:rsidRDefault="00FE0701" w:rsidP="61E7C077">
      <w:pPr>
        <w:pStyle w:val="Title"/>
        <w:spacing w:before="100" w:beforeAutospacing="1" w:after="100" w:afterAutospacing="1" w:line="240" w:lineRule="auto"/>
        <w:rPr>
          <w:sz w:val="24"/>
          <w:szCs w:val="24"/>
          <w:lang w:val="pl-PL"/>
        </w:rPr>
      </w:pPr>
    </w:p>
    <w:p w14:paraId="04469DD5" w14:textId="77777777" w:rsidR="00FE0701" w:rsidRPr="00E91235" w:rsidRDefault="00FE0701" w:rsidP="00FE0701">
      <w:pPr>
        <w:jc w:val="left"/>
        <w:rPr>
          <w:lang w:val="pl-PL"/>
        </w:rPr>
      </w:pPr>
    </w:p>
    <w:p w14:paraId="2421A95B" w14:textId="77777777" w:rsidR="00FE0701" w:rsidRPr="00E91235" w:rsidRDefault="00FE0701" w:rsidP="00FE0701">
      <w:pPr>
        <w:jc w:val="left"/>
        <w:rPr>
          <w:lang w:val="pl-PL"/>
        </w:rPr>
      </w:pPr>
    </w:p>
    <w:p w14:paraId="3A6ACBA5" w14:textId="77777777" w:rsidR="00FE0701" w:rsidRPr="00E91235" w:rsidRDefault="00FE0701" w:rsidP="00FE0701">
      <w:pPr>
        <w:jc w:val="left"/>
        <w:rPr>
          <w:lang w:val="pl-PL"/>
        </w:rPr>
      </w:pPr>
    </w:p>
    <w:p w14:paraId="2E134CA3" w14:textId="77777777" w:rsidR="00FE0701" w:rsidRPr="00E91235" w:rsidRDefault="00FE0701" w:rsidP="00FE0701">
      <w:pPr>
        <w:tabs>
          <w:tab w:val="left" w:pos="1267"/>
        </w:tabs>
        <w:jc w:val="left"/>
        <w:rPr>
          <w:lang w:val="pl-PL"/>
        </w:rPr>
      </w:pPr>
    </w:p>
    <w:p w14:paraId="356FDEEF" w14:textId="77777777" w:rsidR="00FE0701" w:rsidRPr="00E91235" w:rsidRDefault="00FE0701" w:rsidP="00FE0701">
      <w:pPr>
        <w:tabs>
          <w:tab w:val="left" w:pos="1267"/>
        </w:tabs>
        <w:rPr>
          <w:lang w:val="pl-PL"/>
        </w:rPr>
      </w:pPr>
    </w:p>
    <w:p w14:paraId="1FC848DF" w14:textId="77777777" w:rsidR="00FE0701" w:rsidRPr="00E91235" w:rsidRDefault="00FE0701" w:rsidP="00FE07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  <w:r w:rsidRPr="00413185">
        <w:rPr>
          <w:rFonts w:ascii="Arial" w:hAnsi="Arial"/>
          <w:color w:val="808080" w:themeColor="background1" w:themeShade="80"/>
          <w:sz w:val="16"/>
          <w:szCs w:val="16"/>
          <w:lang w:val="pl-PL"/>
        </w:rPr>
        <w:t xml:space="preserve"> </w:t>
      </w:r>
    </w:p>
    <w:p w14:paraId="61A068E1" w14:textId="77777777" w:rsidR="00FE0701" w:rsidRPr="00E91235" w:rsidRDefault="00FE0701" w:rsidP="00FE07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61E45FB8" w14:textId="77777777" w:rsidR="00FE0701" w:rsidRPr="00E91235" w:rsidRDefault="00FE0701" w:rsidP="00FE07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113909D6" w14:textId="77777777" w:rsidR="00FE0701" w:rsidRPr="00E91235" w:rsidRDefault="00FE0701" w:rsidP="00FE07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543B111C" w14:textId="77777777" w:rsidR="00FE0701" w:rsidRPr="00E91235" w:rsidRDefault="00FE0701" w:rsidP="00FE07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  <w:r w:rsidRPr="00752921">
        <w:rPr>
          <w:rFonts w:ascii="Arial" w:hAnsi="Arial" w:cs="Arial"/>
          <w:noProof/>
          <w:color w:val="808080"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6E5016C" wp14:editId="2A74743D">
                <wp:simplePos x="0" y="0"/>
                <wp:positionH relativeFrom="margin">
                  <wp:posOffset>48646</wp:posOffset>
                </wp:positionH>
                <wp:positionV relativeFrom="paragraph">
                  <wp:posOffset>26962</wp:posOffset>
                </wp:positionV>
                <wp:extent cx="6484409" cy="609600"/>
                <wp:effectExtent l="0" t="0" r="1206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409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1DA3" w14:textId="77777777" w:rsidR="00FE0701" w:rsidRPr="00D612ED" w:rsidRDefault="00FE0701" w:rsidP="00FE0701">
                            <w:pPr>
                              <w:pStyle w:val="Footer"/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pl-PL"/>
                              </w:rPr>
                            </w:pPr>
                            <w:r w:rsidRPr="00D612ED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pl-PL"/>
                              </w:rPr>
                              <w:t>Kontakt dla mediów:</w:t>
                            </w:r>
                          </w:p>
                          <w:p w14:paraId="7038D48C" w14:textId="77777777" w:rsidR="00FE0701" w:rsidRPr="0078464C" w:rsidRDefault="00FE0701" w:rsidP="00FE0701">
                            <w:pPr>
                              <w:pStyle w:val="Footer"/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</w:pPr>
                            <w:bookmarkStart w:id="0" w:name="_Hlk164413591"/>
                            <w:bookmarkStart w:id="1" w:name="_Hlk164413592"/>
                            <w:r w:rsidRPr="0078464C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>Justyna Magrzyk-Flemming – Head of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 xml:space="preserve"> Marketing &amp; PR</w:t>
                            </w:r>
                          </w:p>
                          <w:p w14:paraId="4F3EF2FF" w14:textId="77777777" w:rsidR="00FE0701" w:rsidRPr="002B461E" w:rsidRDefault="00FE0701" w:rsidP="00FE0701">
                            <w:pPr>
                              <w:pStyle w:val="Footer"/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pl-PL"/>
                              </w:rPr>
                            </w:pPr>
                            <w:r w:rsidRPr="00D612E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8"/>
                                <w:lang w:val="pl-PL"/>
                              </w:rPr>
                              <w:t>+48 511 155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8"/>
                                <w:lang w:val="pl-PL"/>
                              </w:rPr>
                              <w:t> </w:t>
                            </w:r>
                            <w:r w:rsidRPr="00D612E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8"/>
                                <w:lang w:val="pl-PL"/>
                              </w:rPr>
                              <w:t>274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8"/>
                                <w:lang w:val="pl-PL"/>
                              </w:rPr>
                              <w:t xml:space="preserve"> / </w:t>
                            </w:r>
                            <w:proofErr w:type="spellStart"/>
                            <w:r w:rsidRPr="00D612E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8"/>
                                <w:lang w:val="pl-PL"/>
                              </w:rPr>
                              <w:t>justyna.magrzyk-flemming@realestate.bnpparibas</w:t>
                            </w:r>
                            <w:bookmarkEnd w:id="0"/>
                            <w:bookmarkEnd w:id="1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5016C" id="Rectangle 19" o:spid="_x0000_s1030" style="position:absolute;left:0;text-align:left;margin-left:3.85pt;margin-top:2.1pt;width:510.6pt;height:4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" filled="f" strokecolor="black [3213]">
                <v:stroke dashstyle="3 1"/>
                <v:textbox inset=",2.5mm,,2.5mm">
                  <w:txbxContent>
                    <w:p w14:paraId="31F71DA3" w14:textId="77777777" w:rsidR="00FE0701" w:rsidRPr="00D612ED" w:rsidRDefault="00FE0701" w:rsidP="00FE0701">
                      <w:pPr>
                        <w:pStyle w:val="Footer"/>
                        <w:tabs>
                          <w:tab w:val="left" w:pos="142"/>
                        </w:tabs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pl-PL"/>
                        </w:rPr>
                      </w:pPr>
                      <w:r w:rsidRPr="00D612ED">
                        <w:rPr>
                          <w:rFonts w:ascii="Arial" w:hAnsi="Arial"/>
                          <w:b/>
                          <w:color w:val="004231"/>
                          <w:sz w:val="18"/>
                          <w:lang w:val="pl-PL"/>
                        </w:rPr>
                        <w:t>Kontakt dla mediów:</w:t>
                      </w:r>
                    </w:p>
                    <w:p w14:paraId="7038D48C" w14:textId="77777777" w:rsidR="00FE0701" w:rsidRPr="0078464C" w:rsidRDefault="00FE0701" w:rsidP="00FE0701">
                      <w:pPr>
                        <w:pStyle w:val="Footer"/>
                        <w:tabs>
                          <w:tab w:val="left" w:pos="142"/>
                        </w:tabs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</w:pPr>
                      <w:bookmarkStart w:id="2" w:name="_Hlk164413591"/>
                      <w:bookmarkStart w:id="3" w:name="_Hlk164413592"/>
                      <w:r w:rsidRPr="0078464C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>Justyna Magrzyk-Flemming – Head of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 xml:space="preserve"> Marketing &amp; PR</w:t>
                      </w:r>
                    </w:p>
                    <w:p w14:paraId="4F3EF2FF" w14:textId="77777777" w:rsidR="00FE0701" w:rsidRPr="002B461E" w:rsidRDefault="00FE0701" w:rsidP="00FE0701">
                      <w:pPr>
                        <w:pStyle w:val="Footer"/>
                        <w:tabs>
                          <w:tab w:val="left" w:pos="142"/>
                        </w:tabs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pl-PL"/>
                        </w:rPr>
                      </w:pPr>
                      <w:r w:rsidRPr="00D612ED">
                        <w:rPr>
                          <w:rFonts w:ascii="Arial" w:hAnsi="Arial" w:cs="Arial"/>
                          <w:color w:val="808080"/>
                          <w:sz w:val="16"/>
                          <w:szCs w:val="18"/>
                          <w:lang w:val="pl-PL"/>
                        </w:rPr>
                        <w:t>+48 511 155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8"/>
                          <w:lang w:val="pl-PL"/>
                        </w:rPr>
                        <w:t> </w:t>
                      </w:r>
                      <w:r w:rsidRPr="00D612ED">
                        <w:rPr>
                          <w:rFonts w:ascii="Arial" w:hAnsi="Arial" w:cs="Arial"/>
                          <w:color w:val="808080"/>
                          <w:sz w:val="16"/>
                          <w:szCs w:val="18"/>
                          <w:lang w:val="pl-PL"/>
                        </w:rPr>
                        <w:t>274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8"/>
                          <w:lang w:val="pl-PL"/>
                        </w:rPr>
                        <w:t xml:space="preserve"> / </w:t>
                      </w:r>
                      <w:proofErr w:type="spellStart"/>
                      <w:r w:rsidRPr="00D612ED">
                        <w:rPr>
                          <w:rFonts w:ascii="Arial" w:hAnsi="Arial" w:cs="Arial"/>
                          <w:color w:val="808080"/>
                          <w:sz w:val="16"/>
                          <w:szCs w:val="18"/>
                          <w:lang w:val="pl-PL"/>
                        </w:rPr>
                        <w:t>justyna.magrzyk-flemming@realestate.bnpparibas</w:t>
                      </w:r>
                      <w:bookmarkEnd w:id="2"/>
                      <w:bookmarkEnd w:id="3"/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D0B8A5" w14:textId="6BB8A56B" w:rsidR="0A9CE36C" w:rsidRDefault="0A9CE36C" w:rsidP="0A9CE36C">
      <w:pPr>
        <w:rPr>
          <w:rFonts w:ascii="Arial" w:hAnsi="Arial" w:cs="Arial"/>
          <w:sz w:val="16"/>
          <w:szCs w:val="16"/>
          <w:lang w:val="pl-PL"/>
        </w:rPr>
      </w:pPr>
    </w:p>
    <w:p w14:paraId="5C362DD9" w14:textId="2340FA60" w:rsidR="0A9CE36C" w:rsidRDefault="0A9CE36C" w:rsidP="0A9CE36C">
      <w:pPr>
        <w:rPr>
          <w:rFonts w:ascii="Arial" w:hAnsi="Arial" w:cs="Arial"/>
          <w:sz w:val="16"/>
          <w:szCs w:val="16"/>
          <w:lang w:val="pl-PL"/>
        </w:rPr>
      </w:pPr>
    </w:p>
    <w:p w14:paraId="743E3EEC" w14:textId="0777D561" w:rsidR="0A9CE36C" w:rsidRDefault="0A9CE36C" w:rsidP="0A9CE36C">
      <w:pPr>
        <w:rPr>
          <w:rFonts w:ascii="Arial" w:hAnsi="Arial" w:cs="Arial"/>
          <w:sz w:val="16"/>
          <w:szCs w:val="16"/>
          <w:lang w:val="pl-PL"/>
        </w:rPr>
      </w:pPr>
    </w:p>
    <w:p w14:paraId="1461AB7F" w14:textId="77777777" w:rsidR="00FE0701" w:rsidRPr="00FE0701" w:rsidRDefault="00FE0701" w:rsidP="61E7C077">
      <w:pPr>
        <w:spacing w:after="160" w:line="257" w:lineRule="auto"/>
        <w:rPr>
          <w:rFonts w:eastAsiaTheme="minorEastAsia" w:cstheme="minorBidi"/>
          <w:sz w:val="22"/>
          <w:szCs w:val="22"/>
          <w:lang w:val="pl-PL"/>
        </w:rPr>
      </w:pPr>
    </w:p>
    <w:p w14:paraId="2C4E4247" w14:textId="0A9957D3" w:rsidR="0A9CE36C" w:rsidRDefault="0A9CE36C" w:rsidP="0A9CE36C">
      <w:pPr>
        <w:spacing w:after="160" w:line="257" w:lineRule="auto"/>
        <w:rPr>
          <w:rFonts w:eastAsiaTheme="minorEastAsia" w:cstheme="minorBidi"/>
          <w:sz w:val="22"/>
          <w:szCs w:val="22"/>
          <w:lang w:val="pl-PL"/>
        </w:rPr>
      </w:pPr>
    </w:p>
    <w:sectPr w:rsidR="0A9CE36C" w:rsidSect="00543036">
      <w:footerReference w:type="default" r:id="rId16"/>
      <w:pgSz w:w="11906" w:h="16838" w:code="9"/>
      <w:pgMar w:top="709" w:right="851" w:bottom="1276" w:left="851" w:header="0" w:footer="1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94260" w14:textId="77777777" w:rsidR="006D5285" w:rsidRDefault="006D5285" w:rsidP="008C4C01">
      <w:r>
        <w:separator/>
      </w:r>
    </w:p>
  </w:endnote>
  <w:endnote w:type="continuationSeparator" w:id="0">
    <w:p w14:paraId="6E9659AF" w14:textId="77777777" w:rsidR="006D5285" w:rsidRDefault="006D5285" w:rsidP="008C4C01">
      <w:r>
        <w:continuationSeparator/>
      </w:r>
    </w:p>
  </w:endnote>
  <w:endnote w:type="continuationNotice" w:id="1">
    <w:p w14:paraId="0661D174" w14:textId="77777777" w:rsidR="006D5285" w:rsidRDefault="006D52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0192D" w14:textId="44914592" w:rsidR="001174CD" w:rsidRPr="00B060E1" w:rsidRDefault="00383D41" w:rsidP="0068738D">
    <w:pPr>
      <w:pStyle w:val="Footer"/>
      <w:jc w:val="left"/>
    </w:pPr>
    <w:r>
      <w:rPr>
        <w:noProof/>
        <w:lang w:eastAsia="ja-JP"/>
      </w:rPr>
      <w:drawing>
        <wp:anchor distT="0" distB="0" distL="114300" distR="114300" simplePos="0" relativeHeight="251658241" behindDoc="0" locked="0" layoutInCell="1" allowOverlap="1" wp14:anchorId="52E344C8" wp14:editId="630C9777">
          <wp:simplePos x="0" y="0"/>
          <wp:positionH relativeFrom="column">
            <wp:posOffset>5357495</wp:posOffset>
          </wp:positionH>
          <wp:positionV relativeFrom="paragraph">
            <wp:posOffset>154305</wp:posOffset>
          </wp:positionV>
          <wp:extent cx="1123950" cy="862965"/>
          <wp:effectExtent l="0" t="0" r="0" b="0"/>
          <wp:wrapSquare wrapText="bothSides"/>
          <wp:docPr id="1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:\Edition Publicité\Ericka\CHARTE 2015\CHARTE\BNPP_Sign_FR_IMMO\BNPP_Sign_FR3_3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60" r="11044" b="-3218"/>
                  <a:stretch/>
                </pic:blipFill>
                <pic:spPr bwMode="auto">
                  <a:xfrm>
                    <a:off x="0" y="0"/>
                    <a:ext cx="112395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4CD"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6DAF911E" wp14:editId="322B6899">
          <wp:simplePos x="0" y="0"/>
          <wp:positionH relativeFrom="column">
            <wp:posOffset>-635</wp:posOffset>
          </wp:positionH>
          <wp:positionV relativeFrom="paragraph">
            <wp:posOffset>308610</wp:posOffset>
          </wp:positionV>
          <wp:extent cx="2632075" cy="498475"/>
          <wp:effectExtent l="0" t="0" r="0" b="0"/>
          <wp:wrapSquare wrapText="bothSides"/>
          <wp:docPr id="15" name="Image 15" descr="K:\Edition Publicité\Ericka\CHARTE 2015\CHARTE\RE_BL_E_Q\RE_BL_E_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Edition Publicité\Ericka\CHARTE 2015\CHARTE\RE_BL_E_Q\RE_BL_E_Q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2" t="16953" b="19011"/>
                  <a:stretch/>
                </pic:blipFill>
                <pic:spPr bwMode="auto">
                  <a:xfrm>
                    <a:off x="0" y="0"/>
                    <a:ext cx="26320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73DAF" w14:textId="77777777" w:rsidR="006D5285" w:rsidRDefault="006D5285" w:rsidP="008C4C01">
      <w:r>
        <w:separator/>
      </w:r>
    </w:p>
  </w:footnote>
  <w:footnote w:type="continuationSeparator" w:id="0">
    <w:p w14:paraId="269A2514" w14:textId="77777777" w:rsidR="006D5285" w:rsidRDefault="006D5285" w:rsidP="008C4C01">
      <w:r>
        <w:continuationSeparator/>
      </w:r>
    </w:p>
  </w:footnote>
  <w:footnote w:type="continuationNotice" w:id="1">
    <w:p w14:paraId="00C86657" w14:textId="77777777" w:rsidR="006D5285" w:rsidRDefault="006D528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841"/>
    <w:multiLevelType w:val="multilevel"/>
    <w:tmpl w:val="ABE2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7397A"/>
    <w:multiLevelType w:val="hybridMultilevel"/>
    <w:tmpl w:val="995A86B6"/>
    <w:lvl w:ilvl="0" w:tplc="9356B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AF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0C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A5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6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2D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46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25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41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076FCE"/>
    <w:multiLevelType w:val="hybridMultilevel"/>
    <w:tmpl w:val="4B741FD8"/>
    <w:lvl w:ilvl="0" w:tplc="E820AE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8D6D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03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C1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4C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0C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E7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A2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E8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592C"/>
    <w:multiLevelType w:val="hybridMultilevel"/>
    <w:tmpl w:val="7F402908"/>
    <w:lvl w:ilvl="0" w:tplc="7A00B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4D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E7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E9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67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A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4D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2E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A1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A60E43"/>
    <w:multiLevelType w:val="multilevel"/>
    <w:tmpl w:val="87A0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13783"/>
    <w:multiLevelType w:val="hybridMultilevel"/>
    <w:tmpl w:val="ACEC5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ADC67"/>
    <w:multiLevelType w:val="hybridMultilevel"/>
    <w:tmpl w:val="97EA993E"/>
    <w:lvl w:ilvl="0" w:tplc="67F8FF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723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01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48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2D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43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81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65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CD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26378"/>
    <w:multiLevelType w:val="hybridMultilevel"/>
    <w:tmpl w:val="79DC6536"/>
    <w:lvl w:ilvl="0" w:tplc="214A6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A8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A6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07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4E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A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4B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22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0C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6FE7447"/>
    <w:multiLevelType w:val="multilevel"/>
    <w:tmpl w:val="2B48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F2F65"/>
    <w:multiLevelType w:val="hybridMultilevel"/>
    <w:tmpl w:val="CB262E58"/>
    <w:lvl w:ilvl="0" w:tplc="3F0E5F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334D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2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01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22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45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A4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AD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09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7037B"/>
    <w:multiLevelType w:val="hybridMultilevel"/>
    <w:tmpl w:val="68CA694C"/>
    <w:lvl w:ilvl="0" w:tplc="07CEB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64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948E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4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8A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B28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E2E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862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649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DCBC01"/>
    <w:multiLevelType w:val="hybridMultilevel"/>
    <w:tmpl w:val="96D87210"/>
    <w:lvl w:ilvl="0" w:tplc="4FCE09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2761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0D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6D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41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27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65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67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EE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F3AD2"/>
    <w:multiLevelType w:val="hybridMultilevel"/>
    <w:tmpl w:val="3B84C8A6"/>
    <w:lvl w:ilvl="0" w:tplc="F59E7000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533755"/>
    <w:multiLevelType w:val="hybridMultilevel"/>
    <w:tmpl w:val="12022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5322A"/>
    <w:multiLevelType w:val="multilevel"/>
    <w:tmpl w:val="43F6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391145"/>
    <w:multiLevelType w:val="multilevel"/>
    <w:tmpl w:val="5296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465079">
    <w:abstractNumId w:val="9"/>
  </w:num>
  <w:num w:numId="2" w16cid:durableId="767778904">
    <w:abstractNumId w:val="6"/>
  </w:num>
  <w:num w:numId="3" w16cid:durableId="652368598">
    <w:abstractNumId w:val="11"/>
  </w:num>
  <w:num w:numId="4" w16cid:durableId="795180688">
    <w:abstractNumId w:val="2"/>
  </w:num>
  <w:num w:numId="5" w16cid:durableId="1736511834">
    <w:abstractNumId w:val="10"/>
  </w:num>
  <w:num w:numId="6" w16cid:durableId="1207911733">
    <w:abstractNumId w:val="13"/>
  </w:num>
  <w:num w:numId="7" w16cid:durableId="1538853009">
    <w:abstractNumId w:val="5"/>
  </w:num>
  <w:num w:numId="8" w16cid:durableId="246886476">
    <w:abstractNumId w:val="1"/>
  </w:num>
  <w:num w:numId="9" w16cid:durableId="366104647">
    <w:abstractNumId w:val="3"/>
  </w:num>
  <w:num w:numId="10" w16cid:durableId="288437501">
    <w:abstractNumId w:val="7"/>
  </w:num>
  <w:num w:numId="11" w16cid:durableId="1413432056">
    <w:abstractNumId w:val="0"/>
  </w:num>
  <w:num w:numId="12" w16cid:durableId="1646353017">
    <w:abstractNumId w:val="14"/>
  </w:num>
  <w:num w:numId="13" w16cid:durableId="1570505541">
    <w:abstractNumId w:val="4"/>
  </w:num>
  <w:num w:numId="14" w16cid:durableId="197208923">
    <w:abstractNumId w:val="8"/>
  </w:num>
  <w:num w:numId="15" w16cid:durableId="1246573422">
    <w:abstractNumId w:val="15"/>
  </w:num>
  <w:num w:numId="16" w16cid:durableId="4754116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F2"/>
    <w:rsid w:val="00000EBE"/>
    <w:rsid w:val="00001795"/>
    <w:rsid w:val="00002306"/>
    <w:rsid w:val="00003C09"/>
    <w:rsid w:val="00005157"/>
    <w:rsid w:val="0001169B"/>
    <w:rsid w:val="0001613E"/>
    <w:rsid w:val="00020FE3"/>
    <w:rsid w:val="000301DB"/>
    <w:rsid w:val="000330BE"/>
    <w:rsid w:val="00037595"/>
    <w:rsid w:val="000410EF"/>
    <w:rsid w:val="00043C42"/>
    <w:rsid w:val="00050D64"/>
    <w:rsid w:val="00054D6D"/>
    <w:rsid w:val="00055CE0"/>
    <w:rsid w:val="000573C1"/>
    <w:rsid w:val="0006620F"/>
    <w:rsid w:val="000705BA"/>
    <w:rsid w:val="00083569"/>
    <w:rsid w:val="00083770"/>
    <w:rsid w:val="00087E30"/>
    <w:rsid w:val="00093D99"/>
    <w:rsid w:val="00097B4E"/>
    <w:rsid w:val="00097D9A"/>
    <w:rsid w:val="000A0B9E"/>
    <w:rsid w:val="000A0EEB"/>
    <w:rsid w:val="000A78E0"/>
    <w:rsid w:val="000B1B5C"/>
    <w:rsid w:val="000B393C"/>
    <w:rsid w:val="000C3899"/>
    <w:rsid w:val="000C784C"/>
    <w:rsid w:val="000C7D05"/>
    <w:rsid w:val="000D1E41"/>
    <w:rsid w:val="000D2224"/>
    <w:rsid w:val="000D3378"/>
    <w:rsid w:val="000E153C"/>
    <w:rsid w:val="000F5B5E"/>
    <w:rsid w:val="000F624A"/>
    <w:rsid w:val="001013C0"/>
    <w:rsid w:val="0010170D"/>
    <w:rsid w:val="001042AB"/>
    <w:rsid w:val="001174CD"/>
    <w:rsid w:val="00120160"/>
    <w:rsid w:val="0012051F"/>
    <w:rsid w:val="0012492B"/>
    <w:rsid w:val="001360F3"/>
    <w:rsid w:val="00136393"/>
    <w:rsid w:val="00145E0D"/>
    <w:rsid w:val="00147C33"/>
    <w:rsid w:val="00155122"/>
    <w:rsid w:val="00161CB7"/>
    <w:rsid w:val="00162A10"/>
    <w:rsid w:val="0016301D"/>
    <w:rsid w:val="001633C6"/>
    <w:rsid w:val="00165074"/>
    <w:rsid w:val="00165C11"/>
    <w:rsid w:val="00170623"/>
    <w:rsid w:val="0017302B"/>
    <w:rsid w:val="001740A4"/>
    <w:rsid w:val="00176A2A"/>
    <w:rsid w:val="00176D36"/>
    <w:rsid w:val="00177C9D"/>
    <w:rsid w:val="001839C1"/>
    <w:rsid w:val="001845C3"/>
    <w:rsid w:val="00184B87"/>
    <w:rsid w:val="00186603"/>
    <w:rsid w:val="001949B7"/>
    <w:rsid w:val="001960C9"/>
    <w:rsid w:val="0019713F"/>
    <w:rsid w:val="00197C8B"/>
    <w:rsid w:val="001B0F28"/>
    <w:rsid w:val="001B1D93"/>
    <w:rsid w:val="001B6A5B"/>
    <w:rsid w:val="001C2342"/>
    <w:rsid w:val="001C26E5"/>
    <w:rsid w:val="001C71AE"/>
    <w:rsid w:val="001D7258"/>
    <w:rsid w:val="001E365A"/>
    <w:rsid w:val="001F372D"/>
    <w:rsid w:val="001F5E5B"/>
    <w:rsid w:val="001F6A4A"/>
    <w:rsid w:val="001F7AEB"/>
    <w:rsid w:val="0020178B"/>
    <w:rsid w:val="00201940"/>
    <w:rsid w:val="002058C7"/>
    <w:rsid w:val="0021142B"/>
    <w:rsid w:val="002114C6"/>
    <w:rsid w:val="00212BE9"/>
    <w:rsid w:val="00214D6D"/>
    <w:rsid w:val="002213DB"/>
    <w:rsid w:val="00222747"/>
    <w:rsid w:val="002232C2"/>
    <w:rsid w:val="002246A4"/>
    <w:rsid w:val="00227CA8"/>
    <w:rsid w:val="00232C7B"/>
    <w:rsid w:val="00237623"/>
    <w:rsid w:val="00241CAA"/>
    <w:rsid w:val="00242A92"/>
    <w:rsid w:val="002445AF"/>
    <w:rsid w:val="0024539D"/>
    <w:rsid w:val="002479DB"/>
    <w:rsid w:val="00247D68"/>
    <w:rsid w:val="002544EE"/>
    <w:rsid w:val="00260EF1"/>
    <w:rsid w:val="002664E7"/>
    <w:rsid w:val="00276808"/>
    <w:rsid w:val="00281335"/>
    <w:rsid w:val="00284B74"/>
    <w:rsid w:val="002863E6"/>
    <w:rsid w:val="00287C2F"/>
    <w:rsid w:val="00291E7D"/>
    <w:rsid w:val="00293448"/>
    <w:rsid w:val="0029523D"/>
    <w:rsid w:val="002A0B6A"/>
    <w:rsid w:val="002A0D2D"/>
    <w:rsid w:val="002A1156"/>
    <w:rsid w:val="002A35CF"/>
    <w:rsid w:val="002A5F71"/>
    <w:rsid w:val="002A73E7"/>
    <w:rsid w:val="002B156F"/>
    <w:rsid w:val="002B1AF4"/>
    <w:rsid w:val="002B2B40"/>
    <w:rsid w:val="002B43A3"/>
    <w:rsid w:val="002B461E"/>
    <w:rsid w:val="002B73D6"/>
    <w:rsid w:val="002C1168"/>
    <w:rsid w:val="002C15E8"/>
    <w:rsid w:val="002C4CAA"/>
    <w:rsid w:val="002C7509"/>
    <w:rsid w:val="002C76B7"/>
    <w:rsid w:val="002D00EA"/>
    <w:rsid w:val="002D00FB"/>
    <w:rsid w:val="002D0166"/>
    <w:rsid w:val="002D0B7A"/>
    <w:rsid w:val="002D3840"/>
    <w:rsid w:val="002E0253"/>
    <w:rsid w:val="002E526F"/>
    <w:rsid w:val="002F566D"/>
    <w:rsid w:val="002F6F0A"/>
    <w:rsid w:val="002F76F5"/>
    <w:rsid w:val="00301116"/>
    <w:rsid w:val="00302206"/>
    <w:rsid w:val="003041A4"/>
    <w:rsid w:val="00304464"/>
    <w:rsid w:val="003108FA"/>
    <w:rsid w:val="00311814"/>
    <w:rsid w:val="00311DE5"/>
    <w:rsid w:val="00321627"/>
    <w:rsid w:val="00326E17"/>
    <w:rsid w:val="0032760C"/>
    <w:rsid w:val="00336245"/>
    <w:rsid w:val="003421E2"/>
    <w:rsid w:val="0035153F"/>
    <w:rsid w:val="003613E7"/>
    <w:rsid w:val="00362A30"/>
    <w:rsid w:val="00366F19"/>
    <w:rsid w:val="00371A2F"/>
    <w:rsid w:val="00382CFF"/>
    <w:rsid w:val="00383D41"/>
    <w:rsid w:val="00384453"/>
    <w:rsid w:val="0038723C"/>
    <w:rsid w:val="0039472A"/>
    <w:rsid w:val="00396786"/>
    <w:rsid w:val="003967E8"/>
    <w:rsid w:val="00397563"/>
    <w:rsid w:val="003A1ACF"/>
    <w:rsid w:val="003A4EE8"/>
    <w:rsid w:val="003A580C"/>
    <w:rsid w:val="003B1426"/>
    <w:rsid w:val="003B1CF4"/>
    <w:rsid w:val="003B208E"/>
    <w:rsid w:val="003B2220"/>
    <w:rsid w:val="003C1B87"/>
    <w:rsid w:val="003C210C"/>
    <w:rsid w:val="003C2DF2"/>
    <w:rsid w:val="003C5C10"/>
    <w:rsid w:val="003C665D"/>
    <w:rsid w:val="003C7412"/>
    <w:rsid w:val="003D4130"/>
    <w:rsid w:val="003D6C8D"/>
    <w:rsid w:val="003E40A3"/>
    <w:rsid w:val="003E5D11"/>
    <w:rsid w:val="003F7A93"/>
    <w:rsid w:val="00400CCB"/>
    <w:rsid w:val="00402CB5"/>
    <w:rsid w:val="00402D24"/>
    <w:rsid w:val="00403349"/>
    <w:rsid w:val="004065B9"/>
    <w:rsid w:val="0040764E"/>
    <w:rsid w:val="00407F36"/>
    <w:rsid w:val="00411EC9"/>
    <w:rsid w:val="00413185"/>
    <w:rsid w:val="00413A4E"/>
    <w:rsid w:val="00413FB5"/>
    <w:rsid w:val="00414347"/>
    <w:rsid w:val="004160F3"/>
    <w:rsid w:val="004202E7"/>
    <w:rsid w:val="004205BD"/>
    <w:rsid w:val="00422A2C"/>
    <w:rsid w:val="0042340B"/>
    <w:rsid w:val="004249F9"/>
    <w:rsid w:val="00426000"/>
    <w:rsid w:val="00426F21"/>
    <w:rsid w:val="004270CB"/>
    <w:rsid w:val="004308A8"/>
    <w:rsid w:val="00446199"/>
    <w:rsid w:val="00447B56"/>
    <w:rsid w:val="004602C4"/>
    <w:rsid w:val="00461FED"/>
    <w:rsid w:val="00463180"/>
    <w:rsid w:val="00467EAA"/>
    <w:rsid w:val="004730CE"/>
    <w:rsid w:val="00474421"/>
    <w:rsid w:val="00475F79"/>
    <w:rsid w:val="00481733"/>
    <w:rsid w:val="00486BA4"/>
    <w:rsid w:val="004A1482"/>
    <w:rsid w:val="004A1F87"/>
    <w:rsid w:val="004A30AF"/>
    <w:rsid w:val="004C36C5"/>
    <w:rsid w:val="004C5425"/>
    <w:rsid w:val="004C6459"/>
    <w:rsid w:val="004C6E1B"/>
    <w:rsid w:val="004D61EC"/>
    <w:rsid w:val="004E03A3"/>
    <w:rsid w:val="004E35A9"/>
    <w:rsid w:val="004E670D"/>
    <w:rsid w:val="004F12F2"/>
    <w:rsid w:val="004F2733"/>
    <w:rsid w:val="00500543"/>
    <w:rsid w:val="00500B0D"/>
    <w:rsid w:val="005033ED"/>
    <w:rsid w:val="0051302F"/>
    <w:rsid w:val="0051377B"/>
    <w:rsid w:val="00523ED4"/>
    <w:rsid w:val="00524223"/>
    <w:rsid w:val="0052518F"/>
    <w:rsid w:val="0052603A"/>
    <w:rsid w:val="00531DC4"/>
    <w:rsid w:val="005324A4"/>
    <w:rsid w:val="00535A9A"/>
    <w:rsid w:val="00540F0B"/>
    <w:rsid w:val="00543036"/>
    <w:rsid w:val="0055459A"/>
    <w:rsid w:val="0056166F"/>
    <w:rsid w:val="00563BF6"/>
    <w:rsid w:val="0056621B"/>
    <w:rsid w:val="00574E12"/>
    <w:rsid w:val="00576930"/>
    <w:rsid w:val="0058542C"/>
    <w:rsid w:val="005901A2"/>
    <w:rsid w:val="005948F4"/>
    <w:rsid w:val="00594956"/>
    <w:rsid w:val="00596CD1"/>
    <w:rsid w:val="00597134"/>
    <w:rsid w:val="005A2E60"/>
    <w:rsid w:val="005B1312"/>
    <w:rsid w:val="005B3175"/>
    <w:rsid w:val="005B5A72"/>
    <w:rsid w:val="005C219D"/>
    <w:rsid w:val="005C3BD6"/>
    <w:rsid w:val="005C52F1"/>
    <w:rsid w:val="005C659D"/>
    <w:rsid w:val="005D7918"/>
    <w:rsid w:val="005E0013"/>
    <w:rsid w:val="005E05CB"/>
    <w:rsid w:val="005E3890"/>
    <w:rsid w:val="005E4B31"/>
    <w:rsid w:val="005E7326"/>
    <w:rsid w:val="005F09C5"/>
    <w:rsid w:val="00604CC1"/>
    <w:rsid w:val="006052E4"/>
    <w:rsid w:val="00606C63"/>
    <w:rsid w:val="0061744C"/>
    <w:rsid w:val="006241A0"/>
    <w:rsid w:val="006266B1"/>
    <w:rsid w:val="006330C9"/>
    <w:rsid w:val="006344AD"/>
    <w:rsid w:val="00637DAD"/>
    <w:rsid w:val="006453B7"/>
    <w:rsid w:val="00651E02"/>
    <w:rsid w:val="006564D4"/>
    <w:rsid w:val="00661549"/>
    <w:rsid w:val="0066693C"/>
    <w:rsid w:val="00670E5C"/>
    <w:rsid w:val="00671A0A"/>
    <w:rsid w:val="006730F4"/>
    <w:rsid w:val="00675193"/>
    <w:rsid w:val="00675B54"/>
    <w:rsid w:val="00680BE8"/>
    <w:rsid w:val="00683AFC"/>
    <w:rsid w:val="00685234"/>
    <w:rsid w:val="00686D90"/>
    <w:rsid w:val="0068738D"/>
    <w:rsid w:val="00693933"/>
    <w:rsid w:val="006947AE"/>
    <w:rsid w:val="0069507C"/>
    <w:rsid w:val="00697AA7"/>
    <w:rsid w:val="006A2D7C"/>
    <w:rsid w:val="006A7510"/>
    <w:rsid w:val="006B001D"/>
    <w:rsid w:val="006B1BBD"/>
    <w:rsid w:val="006B3505"/>
    <w:rsid w:val="006D355F"/>
    <w:rsid w:val="006D5285"/>
    <w:rsid w:val="006D6A19"/>
    <w:rsid w:val="006D7473"/>
    <w:rsid w:val="006E1ADF"/>
    <w:rsid w:val="006E7685"/>
    <w:rsid w:val="006F5259"/>
    <w:rsid w:val="006F60B8"/>
    <w:rsid w:val="006F6CF2"/>
    <w:rsid w:val="006F7D4C"/>
    <w:rsid w:val="00700F9E"/>
    <w:rsid w:val="0070216E"/>
    <w:rsid w:val="00702915"/>
    <w:rsid w:val="00706161"/>
    <w:rsid w:val="007066E1"/>
    <w:rsid w:val="00706A77"/>
    <w:rsid w:val="00724944"/>
    <w:rsid w:val="007327BA"/>
    <w:rsid w:val="00734FDB"/>
    <w:rsid w:val="007379BF"/>
    <w:rsid w:val="00740D9A"/>
    <w:rsid w:val="00742287"/>
    <w:rsid w:val="00744DD2"/>
    <w:rsid w:val="00744ECE"/>
    <w:rsid w:val="00746A7D"/>
    <w:rsid w:val="00752921"/>
    <w:rsid w:val="00752A0B"/>
    <w:rsid w:val="00752FDD"/>
    <w:rsid w:val="00753627"/>
    <w:rsid w:val="00756E1F"/>
    <w:rsid w:val="00762E6F"/>
    <w:rsid w:val="0077168A"/>
    <w:rsid w:val="0077598A"/>
    <w:rsid w:val="00782E41"/>
    <w:rsid w:val="0078464C"/>
    <w:rsid w:val="00791EB4"/>
    <w:rsid w:val="00797608"/>
    <w:rsid w:val="00797D52"/>
    <w:rsid w:val="007A45AA"/>
    <w:rsid w:val="007A63E7"/>
    <w:rsid w:val="007A6EDE"/>
    <w:rsid w:val="007B381C"/>
    <w:rsid w:val="007B3AFB"/>
    <w:rsid w:val="007C5399"/>
    <w:rsid w:val="007C6D84"/>
    <w:rsid w:val="007D1D0F"/>
    <w:rsid w:val="007D65B7"/>
    <w:rsid w:val="007D74AE"/>
    <w:rsid w:val="007E3F69"/>
    <w:rsid w:val="007E6020"/>
    <w:rsid w:val="007E6B35"/>
    <w:rsid w:val="007F155B"/>
    <w:rsid w:val="00800EC8"/>
    <w:rsid w:val="00800FA4"/>
    <w:rsid w:val="0080151F"/>
    <w:rsid w:val="00804AF0"/>
    <w:rsid w:val="0081195E"/>
    <w:rsid w:val="008229E2"/>
    <w:rsid w:val="008231F3"/>
    <w:rsid w:val="0082671B"/>
    <w:rsid w:val="00830992"/>
    <w:rsid w:val="00837448"/>
    <w:rsid w:val="008434C4"/>
    <w:rsid w:val="00846D21"/>
    <w:rsid w:val="00851C47"/>
    <w:rsid w:val="00854076"/>
    <w:rsid w:val="00855548"/>
    <w:rsid w:val="0086112B"/>
    <w:rsid w:val="00863044"/>
    <w:rsid w:val="008630D1"/>
    <w:rsid w:val="00864F58"/>
    <w:rsid w:val="00870A6E"/>
    <w:rsid w:val="00872DBF"/>
    <w:rsid w:val="008764F1"/>
    <w:rsid w:val="00884D41"/>
    <w:rsid w:val="00885BA1"/>
    <w:rsid w:val="00886294"/>
    <w:rsid w:val="0088782F"/>
    <w:rsid w:val="008914F1"/>
    <w:rsid w:val="008938C8"/>
    <w:rsid w:val="00895192"/>
    <w:rsid w:val="008B02B7"/>
    <w:rsid w:val="008C1840"/>
    <w:rsid w:val="008C2DF0"/>
    <w:rsid w:val="008C4C01"/>
    <w:rsid w:val="008D1160"/>
    <w:rsid w:val="008D2729"/>
    <w:rsid w:val="008E2072"/>
    <w:rsid w:val="008E5446"/>
    <w:rsid w:val="008F7BB7"/>
    <w:rsid w:val="009004D4"/>
    <w:rsid w:val="00900AAA"/>
    <w:rsid w:val="00901490"/>
    <w:rsid w:val="00903CF3"/>
    <w:rsid w:val="00914D75"/>
    <w:rsid w:val="0092298E"/>
    <w:rsid w:val="00925775"/>
    <w:rsid w:val="00927A71"/>
    <w:rsid w:val="00930D69"/>
    <w:rsid w:val="00930DB1"/>
    <w:rsid w:val="00931881"/>
    <w:rsid w:val="00942CC4"/>
    <w:rsid w:val="009473B8"/>
    <w:rsid w:val="00955523"/>
    <w:rsid w:val="00963609"/>
    <w:rsid w:val="00963DA1"/>
    <w:rsid w:val="009647F1"/>
    <w:rsid w:val="009719E8"/>
    <w:rsid w:val="0097415E"/>
    <w:rsid w:val="009757FD"/>
    <w:rsid w:val="009805DD"/>
    <w:rsid w:val="00985CB3"/>
    <w:rsid w:val="0098601A"/>
    <w:rsid w:val="00991878"/>
    <w:rsid w:val="009942DE"/>
    <w:rsid w:val="009951D0"/>
    <w:rsid w:val="00995317"/>
    <w:rsid w:val="00996EC1"/>
    <w:rsid w:val="009A3A77"/>
    <w:rsid w:val="009A44BA"/>
    <w:rsid w:val="009B3CAF"/>
    <w:rsid w:val="009C1063"/>
    <w:rsid w:val="009C2454"/>
    <w:rsid w:val="009C33CA"/>
    <w:rsid w:val="009C4658"/>
    <w:rsid w:val="009C5422"/>
    <w:rsid w:val="009C568D"/>
    <w:rsid w:val="009C5F5B"/>
    <w:rsid w:val="009C730E"/>
    <w:rsid w:val="009D27B6"/>
    <w:rsid w:val="009E0AC0"/>
    <w:rsid w:val="009E2779"/>
    <w:rsid w:val="009E546F"/>
    <w:rsid w:val="009E6E15"/>
    <w:rsid w:val="009E6EE3"/>
    <w:rsid w:val="009E7B1F"/>
    <w:rsid w:val="009F029A"/>
    <w:rsid w:val="009F0DF4"/>
    <w:rsid w:val="009F53F5"/>
    <w:rsid w:val="009F6F47"/>
    <w:rsid w:val="009F738D"/>
    <w:rsid w:val="00A006A9"/>
    <w:rsid w:val="00A018C8"/>
    <w:rsid w:val="00A06B34"/>
    <w:rsid w:val="00A10E01"/>
    <w:rsid w:val="00A16C90"/>
    <w:rsid w:val="00A21CD4"/>
    <w:rsid w:val="00A26153"/>
    <w:rsid w:val="00A261C7"/>
    <w:rsid w:val="00A31082"/>
    <w:rsid w:val="00A35E76"/>
    <w:rsid w:val="00A401B5"/>
    <w:rsid w:val="00A46DDA"/>
    <w:rsid w:val="00A4755E"/>
    <w:rsid w:val="00A503D4"/>
    <w:rsid w:val="00A72C9C"/>
    <w:rsid w:val="00A730D4"/>
    <w:rsid w:val="00A7665B"/>
    <w:rsid w:val="00A81383"/>
    <w:rsid w:val="00A8299A"/>
    <w:rsid w:val="00A86CDA"/>
    <w:rsid w:val="00A87E01"/>
    <w:rsid w:val="00A91A9F"/>
    <w:rsid w:val="00A93A33"/>
    <w:rsid w:val="00A9560A"/>
    <w:rsid w:val="00AA059D"/>
    <w:rsid w:val="00AA25A3"/>
    <w:rsid w:val="00AA4A5A"/>
    <w:rsid w:val="00AA7C5B"/>
    <w:rsid w:val="00AB063B"/>
    <w:rsid w:val="00AB0B59"/>
    <w:rsid w:val="00AB22F2"/>
    <w:rsid w:val="00AB2D24"/>
    <w:rsid w:val="00AC0794"/>
    <w:rsid w:val="00AC52B5"/>
    <w:rsid w:val="00AD1CCF"/>
    <w:rsid w:val="00AD3CE7"/>
    <w:rsid w:val="00AD3EE7"/>
    <w:rsid w:val="00AD53D2"/>
    <w:rsid w:val="00AD6436"/>
    <w:rsid w:val="00AE335D"/>
    <w:rsid w:val="00AF0FE9"/>
    <w:rsid w:val="00AF3A98"/>
    <w:rsid w:val="00AF76B3"/>
    <w:rsid w:val="00B0093E"/>
    <w:rsid w:val="00B02933"/>
    <w:rsid w:val="00B043EA"/>
    <w:rsid w:val="00B060E1"/>
    <w:rsid w:val="00B138C5"/>
    <w:rsid w:val="00B15140"/>
    <w:rsid w:val="00B1659B"/>
    <w:rsid w:val="00B202A9"/>
    <w:rsid w:val="00B21AB4"/>
    <w:rsid w:val="00B25513"/>
    <w:rsid w:val="00B309CD"/>
    <w:rsid w:val="00B32F85"/>
    <w:rsid w:val="00B40A05"/>
    <w:rsid w:val="00B4119F"/>
    <w:rsid w:val="00B425F3"/>
    <w:rsid w:val="00B45E26"/>
    <w:rsid w:val="00B47E18"/>
    <w:rsid w:val="00B5226E"/>
    <w:rsid w:val="00B62874"/>
    <w:rsid w:val="00B649F7"/>
    <w:rsid w:val="00B667BE"/>
    <w:rsid w:val="00B67CD3"/>
    <w:rsid w:val="00B700A9"/>
    <w:rsid w:val="00B77C42"/>
    <w:rsid w:val="00B82110"/>
    <w:rsid w:val="00B85D08"/>
    <w:rsid w:val="00B915A9"/>
    <w:rsid w:val="00BA2065"/>
    <w:rsid w:val="00BA2D8B"/>
    <w:rsid w:val="00BA666F"/>
    <w:rsid w:val="00BB141B"/>
    <w:rsid w:val="00BC043E"/>
    <w:rsid w:val="00BC48B1"/>
    <w:rsid w:val="00BC56D6"/>
    <w:rsid w:val="00BC7241"/>
    <w:rsid w:val="00BD049A"/>
    <w:rsid w:val="00BD1602"/>
    <w:rsid w:val="00BD386B"/>
    <w:rsid w:val="00BD7BAA"/>
    <w:rsid w:val="00BE0201"/>
    <w:rsid w:val="00BE020B"/>
    <w:rsid w:val="00BE0C73"/>
    <w:rsid w:val="00BE2E71"/>
    <w:rsid w:val="00BF02F9"/>
    <w:rsid w:val="00BF060F"/>
    <w:rsid w:val="00BF09FA"/>
    <w:rsid w:val="00BF4508"/>
    <w:rsid w:val="00BF5833"/>
    <w:rsid w:val="00C01953"/>
    <w:rsid w:val="00C02217"/>
    <w:rsid w:val="00C02C14"/>
    <w:rsid w:val="00C02FED"/>
    <w:rsid w:val="00C0396A"/>
    <w:rsid w:val="00C06C13"/>
    <w:rsid w:val="00C1449A"/>
    <w:rsid w:val="00C24ADE"/>
    <w:rsid w:val="00C2691F"/>
    <w:rsid w:val="00C31224"/>
    <w:rsid w:val="00C442F3"/>
    <w:rsid w:val="00C47924"/>
    <w:rsid w:val="00C551E1"/>
    <w:rsid w:val="00C62024"/>
    <w:rsid w:val="00C622DC"/>
    <w:rsid w:val="00C66456"/>
    <w:rsid w:val="00C72980"/>
    <w:rsid w:val="00C76E6C"/>
    <w:rsid w:val="00C77E7E"/>
    <w:rsid w:val="00C77F95"/>
    <w:rsid w:val="00C85F7F"/>
    <w:rsid w:val="00C878C4"/>
    <w:rsid w:val="00C92F0D"/>
    <w:rsid w:val="00C96182"/>
    <w:rsid w:val="00CA1024"/>
    <w:rsid w:val="00CA7F2B"/>
    <w:rsid w:val="00CB2FD6"/>
    <w:rsid w:val="00CB4034"/>
    <w:rsid w:val="00CC078D"/>
    <w:rsid w:val="00CC6CB6"/>
    <w:rsid w:val="00CC7BF3"/>
    <w:rsid w:val="00CD470F"/>
    <w:rsid w:val="00CD51FD"/>
    <w:rsid w:val="00CD723A"/>
    <w:rsid w:val="00CE0230"/>
    <w:rsid w:val="00CE4A8F"/>
    <w:rsid w:val="00CE5A93"/>
    <w:rsid w:val="00CE79DF"/>
    <w:rsid w:val="00CF2151"/>
    <w:rsid w:val="00CF4194"/>
    <w:rsid w:val="00CF4A09"/>
    <w:rsid w:val="00CF5178"/>
    <w:rsid w:val="00CF6867"/>
    <w:rsid w:val="00CF7F38"/>
    <w:rsid w:val="00D061B6"/>
    <w:rsid w:val="00D06A32"/>
    <w:rsid w:val="00D1028F"/>
    <w:rsid w:val="00D105AF"/>
    <w:rsid w:val="00D1060B"/>
    <w:rsid w:val="00D11ED5"/>
    <w:rsid w:val="00D15D59"/>
    <w:rsid w:val="00D17275"/>
    <w:rsid w:val="00D31F73"/>
    <w:rsid w:val="00D37CC7"/>
    <w:rsid w:val="00D43646"/>
    <w:rsid w:val="00D44440"/>
    <w:rsid w:val="00D52EDA"/>
    <w:rsid w:val="00D54116"/>
    <w:rsid w:val="00D612ED"/>
    <w:rsid w:val="00D63130"/>
    <w:rsid w:val="00D66AC1"/>
    <w:rsid w:val="00D82653"/>
    <w:rsid w:val="00D86430"/>
    <w:rsid w:val="00D87073"/>
    <w:rsid w:val="00D8738D"/>
    <w:rsid w:val="00D93D02"/>
    <w:rsid w:val="00D94775"/>
    <w:rsid w:val="00D94F8A"/>
    <w:rsid w:val="00DA1A6F"/>
    <w:rsid w:val="00DA5646"/>
    <w:rsid w:val="00DA6F6A"/>
    <w:rsid w:val="00DB5766"/>
    <w:rsid w:val="00DC0A7C"/>
    <w:rsid w:val="00DC4475"/>
    <w:rsid w:val="00DD1FE3"/>
    <w:rsid w:val="00DD4076"/>
    <w:rsid w:val="00DE67B4"/>
    <w:rsid w:val="00DF068D"/>
    <w:rsid w:val="00DF1B82"/>
    <w:rsid w:val="00DF1F0F"/>
    <w:rsid w:val="00DF7D14"/>
    <w:rsid w:val="00E02243"/>
    <w:rsid w:val="00E0315D"/>
    <w:rsid w:val="00E048E8"/>
    <w:rsid w:val="00E04D06"/>
    <w:rsid w:val="00E127E4"/>
    <w:rsid w:val="00E13B22"/>
    <w:rsid w:val="00E15889"/>
    <w:rsid w:val="00E15A7E"/>
    <w:rsid w:val="00E17B74"/>
    <w:rsid w:val="00E254C6"/>
    <w:rsid w:val="00E27EB5"/>
    <w:rsid w:val="00E34615"/>
    <w:rsid w:val="00E37B92"/>
    <w:rsid w:val="00E37D2C"/>
    <w:rsid w:val="00E42216"/>
    <w:rsid w:val="00E446DF"/>
    <w:rsid w:val="00E47695"/>
    <w:rsid w:val="00E47DCA"/>
    <w:rsid w:val="00E61696"/>
    <w:rsid w:val="00E71487"/>
    <w:rsid w:val="00E75283"/>
    <w:rsid w:val="00E76100"/>
    <w:rsid w:val="00E839E8"/>
    <w:rsid w:val="00E840E0"/>
    <w:rsid w:val="00E904F0"/>
    <w:rsid w:val="00E906FD"/>
    <w:rsid w:val="00E91235"/>
    <w:rsid w:val="00E92E9D"/>
    <w:rsid w:val="00EA1151"/>
    <w:rsid w:val="00EA5AF4"/>
    <w:rsid w:val="00EA5FB9"/>
    <w:rsid w:val="00EA7194"/>
    <w:rsid w:val="00EA7487"/>
    <w:rsid w:val="00EB1684"/>
    <w:rsid w:val="00EB2444"/>
    <w:rsid w:val="00EB5748"/>
    <w:rsid w:val="00EB62C1"/>
    <w:rsid w:val="00EC39CB"/>
    <w:rsid w:val="00ED5043"/>
    <w:rsid w:val="00EE27D7"/>
    <w:rsid w:val="00EE3E2E"/>
    <w:rsid w:val="00EE4EC6"/>
    <w:rsid w:val="00EE6566"/>
    <w:rsid w:val="00EF24E4"/>
    <w:rsid w:val="00EF28AE"/>
    <w:rsid w:val="00F0035F"/>
    <w:rsid w:val="00F00EF6"/>
    <w:rsid w:val="00F11109"/>
    <w:rsid w:val="00F11C26"/>
    <w:rsid w:val="00F155DA"/>
    <w:rsid w:val="00F16358"/>
    <w:rsid w:val="00F25D43"/>
    <w:rsid w:val="00F27BFE"/>
    <w:rsid w:val="00F416EF"/>
    <w:rsid w:val="00F41A73"/>
    <w:rsid w:val="00F4334C"/>
    <w:rsid w:val="00F44CE1"/>
    <w:rsid w:val="00F4722C"/>
    <w:rsid w:val="00F47E05"/>
    <w:rsid w:val="00F5556A"/>
    <w:rsid w:val="00F57632"/>
    <w:rsid w:val="00F57945"/>
    <w:rsid w:val="00F57C8C"/>
    <w:rsid w:val="00F705F2"/>
    <w:rsid w:val="00F736A8"/>
    <w:rsid w:val="00F74E49"/>
    <w:rsid w:val="00F81708"/>
    <w:rsid w:val="00F830F3"/>
    <w:rsid w:val="00F87A77"/>
    <w:rsid w:val="00F904C5"/>
    <w:rsid w:val="00F93D87"/>
    <w:rsid w:val="00FA38A2"/>
    <w:rsid w:val="00FA3B83"/>
    <w:rsid w:val="00FB05F9"/>
    <w:rsid w:val="00FB6193"/>
    <w:rsid w:val="00FB7DC7"/>
    <w:rsid w:val="00FC0151"/>
    <w:rsid w:val="00FC38D5"/>
    <w:rsid w:val="00FC4517"/>
    <w:rsid w:val="00FD14B8"/>
    <w:rsid w:val="00FD20DB"/>
    <w:rsid w:val="00FE0701"/>
    <w:rsid w:val="00FE0BC2"/>
    <w:rsid w:val="00FE1438"/>
    <w:rsid w:val="00FE2657"/>
    <w:rsid w:val="00FE38BB"/>
    <w:rsid w:val="00FE450C"/>
    <w:rsid w:val="00FE5A7F"/>
    <w:rsid w:val="00FF19AC"/>
    <w:rsid w:val="00FF574B"/>
    <w:rsid w:val="00FF7F5F"/>
    <w:rsid w:val="015E5EF0"/>
    <w:rsid w:val="01DA2B06"/>
    <w:rsid w:val="01DBBE03"/>
    <w:rsid w:val="0249E456"/>
    <w:rsid w:val="026F5986"/>
    <w:rsid w:val="035B8A7F"/>
    <w:rsid w:val="044D0478"/>
    <w:rsid w:val="0497C39F"/>
    <w:rsid w:val="04E82FDF"/>
    <w:rsid w:val="0552D47D"/>
    <w:rsid w:val="059009C8"/>
    <w:rsid w:val="0593C7E3"/>
    <w:rsid w:val="05F8F21F"/>
    <w:rsid w:val="07EFC9A3"/>
    <w:rsid w:val="07F62A96"/>
    <w:rsid w:val="089C356B"/>
    <w:rsid w:val="0926DD98"/>
    <w:rsid w:val="09CAF69E"/>
    <w:rsid w:val="0A66BCE2"/>
    <w:rsid w:val="0A69D900"/>
    <w:rsid w:val="0A9CE36C"/>
    <w:rsid w:val="0ABB03E3"/>
    <w:rsid w:val="0AFC44EE"/>
    <w:rsid w:val="0B387C9B"/>
    <w:rsid w:val="0BB53FA7"/>
    <w:rsid w:val="0BFC294D"/>
    <w:rsid w:val="0C6D0916"/>
    <w:rsid w:val="0D2A15FF"/>
    <w:rsid w:val="0D5A737C"/>
    <w:rsid w:val="0DE124F4"/>
    <w:rsid w:val="0E945084"/>
    <w:rsid w:val="0EB687D7"/>
    <w:rsid w:val="0ECEA5B2"/>
    <w:rsid w:val="0F9ED86D"/>
    <w:rsid w:val="0FE30EF6"/>
    <w:rsid w:val="0FE5CE40"/>
    <w:rsid w:val="10D5B1CE"/>
    <w:rsid w:val="11125B95"/>
    <w:rsid w:val="115FD086"/>
    <w:rsid w:val="11DA6BA7"/>
    <w:rsid w:val="128E284C"/>
    <w:rsid w:val="12B0D539"/>
    <w:rsid w:val="12E90507"/>
    <w:rsid w:val="12EBBD42"/>
    <w:rsid w:val="12F15941"/>
    <w:rsid w:val="12F345E2"/>
    <w:rsid w:val="13010F65"/>
    <w:rsid w:val="137D651A"/>
    <w:rsid w:val="15681307"/>
    <w:rsid w:val="15B19302"/>
    <w:rsid w:val="15D762F1"/>
    <w:rsid w:val="1779F530"/>
    <w:rsid w:val="177A16A2"/>
    <w:rsid w:val="17AF25B1"/>
    <w:rsid w:val="17FFDC7D"/>
    <w:rsid w:val="18306543"/>
    <w:rsid w:val="1838A5E9"/>
    <w:rsid w:val="184A9617"/>
    <w:rsid w:val="1907342E"/>
    <w:rsid w:val="198F92BD"/>
    <w:rsid w:val="1A215FDD"/>
    <w:rsid w:val="1A80DD31"/>
    <w:rsid w:val="1AE5CEA3"/>
    <w:rsid w:val="1B9A82CC"/>
    <w:rsid w:val="1BC8AE6F"/>
    <w:rsid w:val="1C871F62"/>
    <w:rsid w:val="20204B10"/>
    <w:rsid w:val="2047B298"/>
    <w:rsid w:val="20945069"/>
    <w:rsid w:val="217B9E8C"/>
    <w:rsid w:val="219FDB3F"/>
    <w:rsid w:val="21BE66A3"/>
    <w:rsid w:val="21C9240F"/>
    <w:rsid w:val="235DBD9B"/>
    <w:rsid w:val="23B308C8"/>
    <w:rsid w:val="2406136A"/>
    <w:rsid w:val="25540A10"/>
    <w:rsid w:val="2606999A"/>
    <w:rsid w:val="277515CE"/>
    <w:rsid w:val="27F9AE2E"/>
    <w:rsid w:val="28E30759"/>
    <w:rsid w:val="2949A58C"/>
    <w:rsid w:val="299AF081"/>
    <w:rsid w:val="2A31D82C"/>
    <w:rsid w:val="2B2BA06E"/>
    <w:rsid w:val="2BD94AA3"/>
    <w:rsid w:val="2CA25736"/>
    <w:rsid w:val="2D395E06"/>
    <w:rsid w:val="2DFD857A"/>
    <w:rsid w:val="2E611510"/>
    <w:rsid w:val="2EF3DFE0"/>
    <w:rsid w:val="2F5BF0EA"/>
    <w:rsid w:val="2F7B2F78"/>
    <w:rsid w:val="2F825799"/>
    <w:rsid w:val="30737CC4"/>
    <w:rsid w:val="3144F052"/>
    <w:rsid w:val="3180CEEF"/>
    <w:rsid w:val="320547E9"/>
    <w:rsid w:val="32558A36"/>
    <w:rsid w:val="33AB8B93"/>
    <w:rsid w:val="3410E58F"/>
    <w:rsid w:val="344B96D4"/>
    <w:rsid w:val="351FD1A8"/>
    <w:rsid w:val="35C1556E"/>
    <w:rsid w:val="35F09C74"/>
    <w:rsid w:val="35F6197D"/>
    <w:rsid w:val="36DAA7AD"/>
    <w:rsid w:val="37697F4E"/>
    <w:rsid w:val="3786DF5A"/>
    <w:rsid w:val="381E102D"/>
    <w:rsid w:val="3827D18E"/>
    <w:rsid w:val="389EC08B"/>
    <w:rsid w:val="38CA9205"/>
    <w:rsid w:val="3A4562E5"/>
    <w:rsid w:val="3B31C70A"/>
    <w:rsid w:val="3B3514BF"/>
    <w:rsid w:val="3BC8A127"/>
    <w:rsid w:val="3CBFD3CD"/>
    <w:rsid w:val="3DAC6CF2"/>
    <w:rsid w:val="3DDF9C24"/>
    <w:rsid w:val="3E5FA189"/>
    <w:rsid w:val="3F1E6053"/>
    <w:rsid w:val="3F614B3D"/>
    <w:rsid w:val="3F7A2908"/>
    <w:rsid w:val="3FD849F1"/>
    <w:rsid w:val="403AB93E"/>
    <w:rsid w:val="40588A26"/>
    <w:rsid w:val="409E0C4A"/>
    <w:rsid w:val="40D33B89"/>
    <w:rsid w:val="41B35022"/>
    <w:rsid w:val="41FDA189"/>
    <w:rsid w:val="42B6ABE4"/>
    <w:rsid w:val="42E5BBBB"/>
    <w:rsid w:val="43AC0D47"/>
    <w:rsid w:val="43F5ABBB"/>
    <w:rsid w:val="442C503B"/>
    <w:rsid w:val="4628AF94"/>
    <w:rsid w:val="46710FC5"/>
    <w:rsid w:val="4742C6C6"/>
    <w:rsid w:val="48153104"/>
    <w:rsid w:val="4825C4E0"/>
    <w:rsid w:val="48F281B2"/>
    <w:rsid w:val="491A28C5"/>
    <w:rsid w:val="4D1FD61E"/>
    <w:rsid w:val="4D4635C0"/>
    <w:rsid w:val="4DBEF23B"/>
    <w:rsid w:val="4DCF713F"/>
    <w:rsid w:val="4DDE7EE3"/>
    <w:rsid w:val="4E1C285B"/>
    <w:rsid w:val="4EA25C6A"/>
    <w:rsid w:val="4F58FBA3"/>
    <w:rsid w:val="5001F24C"/>
    <w:rsid w:val="50129978"/>
    <w:rsid w:val="50222237"/>
    <w:rsid w:val="518E6199"/>
    <w:rsid w:val="53628E9C"/>
    <w:rsid w:val="53BFB5A8"/>
    <w:rsid w:val="53C597E8"/>
    <w:rsid w:val="53C9C2A5"/>
    <w:rsid w:val="5537C704"/>
    <w:rsid w:val="558808C7"/>
    <w:rsid w:val="563D3A3F"/>
    <w:rsid w:val="570EAF9E"/>
    <w:rsid w:val="5820BA3D"/>
    <w:rsid w:val="596E97C0"/>
    <w:rsid w:val="5A7FE9C8"/>
    <w:rsid w:val="5AE54C9F"/>
    <w:rsid w:val="5BA97BB6"/>
    <w:rsid w:val="5C4A9387"/>
    <w:rsid w:val="5CCD2653"/>
    <w:rsid w:val="5D2EAB0D"/>
    <w:rsid w:val="5D485E48"/>
    <w:rsid w:val="5D5C6D53"/>
    <w:rsid w:val="5DE55A8D"/>
    <w:rsid w:val="5E1254DD"/>
    <w:rsid w:val="5E59CF2A"/>
    <w:rsid w:val="5E6C9070"/>
    <w:rsid w:val="5E71F65B"/>
    <w:rsid w:val="5F2B4753"/>
    <w:rsid w:val="5F94DBC7"/>
    <w:rsid w:val="61E7C077"/>
    <w:rsid w:val="62AA41B1"/>
    <w:rsid w:val="64424D3A"/>
    <w:rsid w:val="64B6E0FB"/>
    <w:rsid w:val="65771ACD"/>
    <w:rsid w:val="69850A23"/>
    <w:rsid w:val="69A3F892"/>
    <w:rsid w:val="69C42142"/>
    <w:rsid w:val="6B18B829"/>
    <w:rsid w:val="6B43BBF6"/>
    <w:rsid w:val="6B6512D3"/>
    <w:rsid w:val="6C619BDE"/>
    <w:rsid w:val="6E6EB14D"/>
    <w:rsid w:val="6E759BDA"/>
    <w:rsid w:val="6F3E8420"/>
    <w:rsid w:val="6FD68C63"/>
    <w:rsid w:val="7082124D"/>
    <w:rsid w:val="70C939E0"/>
    <w:rsid w:val="70D108CB"/>
    <w:rsid w:val="713449F5"/>
    <w:rsid w:val="717D65EB"/>
    <w:rsid w:val="71829353"/>
    <w:rsid w:val="72A18695"/>
    <w:rsid w:val="72CEBDDF"/>
    <w:rsid w:val="7369C265"/>
    <w:rsid w:val="73B5A179"/>
    <w:rsid w:val="73E96654"/>
    <w:rsid w:val="748403D8"/>
    <w:rsid w:val="74E034C4"/>
    <w:rsid w:val="74F97476"/>
    <w:rsid w:val="7566D4B6"/>
    <w:rsid w:val="75A05C97"/>
    <w:rsid w:val="76D15926"/>
    <w:rsid w:val="78925131"/>
    <w:rsid w:val="7A0B2A76"/>
    <w:rsid w:val="7A226065"/>
    <w:rsid w:val="7B013EDE"/>
    <w:rsid w:val="7B137B33"/>
    <w:rsid w:val="7BB6760E"/>
    <w:rsid w:val="7C4D73BC"/>
    <w:rsid w:val="7EDFB8F8"/>
    <w:rsid w:val="7EF1D6BD"/>
    <w:rsid w:val="7FD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66FDF6"/>
  <w15:docId w15:val="{D57B0B06-D2D8-48F5-83F2-05087829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2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5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D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D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D5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D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33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116"/>
    <w:rPr>
      <w:color w:val="00A76C" w:themeColor="accent6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Footer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Footer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CB7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ListParagraph">
    <w:name w:val="List Paragraph"/>
    <w:basedOn w:val="Normal"/>
    <w:uiPriority w:val="34"/>
    <w:qFormat/>
    <w:rsid w:val="00500B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0B0D"/>
    <w:pPr>
      <w:spacing w:after="210" w:line="210" w:lineRule="atLeast"/>
    </w:pPr>
    <w:rPr>
      <w:rFonts w:ascii="Times New Roman" w:eastAsia="Times New Roman" w:hAnsi="Times New Roman"/>
      <w:sz w:val="17"/>
      <w:szCs w:val="17"/>
      <w:lang w:eastAsia="fr-FR"/>
    </w:rPr>
  </w:style>
  <w:style w:type="character" w:styleId="Strong">
    <w:name w:val="Strong"/>
    <w:basedOn w:val="DefaultParagraphFont"/>
    <w:uiPriority w:val="22"/>
    <w:qFormat/>
    <w:rsid w:val="00500B0D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3C7412"/>
    <w:pPr>
      <w:widowControl w:val="0"/>
      <w:spacing w:line="240" w:lineRule="auto"/>
      <w:ind w:left="1016"/>
      <w:jc w:val="left"/>
    </w:pPr>
    <w:rPr>
      <w:rFonts w:ascii="Arial" w:eastAsia="Arial" w:hAnsi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C7412"/>
    <w:rPr>
      <w:rFonts w:ascii="Arial" w:eastAsia="Arial" w:hAnsi="Arial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5CF"/>
    <w:pPr>
      <w:spacing w:line="240" w:lineRule="auto"/>
      <w:jc w:val="left"/>
    </w:pPr>
    <w:rPr>
      <w:rFonts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5CF"/>
    <w:rPr>
      <w:rFonts w:ascii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2A35CF"/>
    <w:rPr>
      <w:vertAlign w:val="superscript"/>
    </w:rPr>
  </w:style>
  <w:style w:type="paragraph" w:customStyle="1" w:styleId="s5">
    <w:name w:val="s5"/>
    <w:basedOn w:val="Normal"/>
    <w:rsid w:val="00CF51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CF5178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3B1426"/>
    <w:pPr>
      <w:spacing w:after="200" w:line="240" w:lineRule="auto"/>
    </w:pPr>
    <w:rPr>
      <w:i/>
      <w:iCs/>
      <w:color w:val="939598" w:themeColor="text2"/>
      <w:sz w:val="18"/>
      <w:szCs w:val="18"/>
    </w:rPr>
  </w:style>
  <w:style w:type="paragraph" w:customStyle="1" w:styleId="1Gutachten">
    <w:name w:val="1 Gutachten"/>
    <w:rsid w:val="00D1060B"/>
    <w:pPr>
      <w:spacing w:after="340" w:line="340" w:lineRule="atLeast"/>
      <w:jc w:val="both"/>
    </w:pPr>
    <w:rPr>
      <w:rFonts w:ascii="Arial" w:eastAsia="Times New Roman" w:hAnsi="Arial"/>
      <w:sz w:val="22"/>
      <w:lang w:val="de-DE" w:eastAsia="fr-FR"/>
    </w:rPr>
  </w:style>
  <w:style w:type="paragraph" w:customStyle="1" w:styleId="xmsonormal">
    <w:name w:val="x_msonormal"/>
    <w:basedOn w:val="Normal"/>
    <w:rsid w:val="003044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fr-FR"/>
    </w:rPr>
  </w:style>
  <w:style w:type="character" w:customStyle="1" w:styleId="ident11121827">
    <w:name w:val="ident_1112_1827"/>
    <w:basedOn w:val="DefaultParagraphFont"/>
    <w:rsid w:val="00304464"/>
  </w:style>
  <w:style w:type="character" w:customStyle="1" w:styleId="Heading2Char">
    <w:name w:val="Heading 2 Char"/>
    <w:basedOn w:val="DefaultParagraphFont"/>
    <w:link w:val="Heading2"/>
    <w:uiPriority w:val="9"/>
    <w:semiHidden/>
    <w:rsid w:val="009F029A"/>
    <w:rPr>
      <w:rFonts w:asciiTheme="majorHAnsi" w:eastAsiaTheme="majorEastAsia" w:hAnsiTheme="majorHAnsi" w:cstheme="majorBidi"/>
      <w:color w:val="007D50" w:themeColor="accent1" w:themeShade="BF"/>
      <w:sz w:val="26"/>
      <w:szCs w:val="26"/>
    </w:rPr>
  </w:style>
  <w:style w:type="paragraph" w:customStyle="1" w:styleId="Default">
    <w:name w:val="Default"/>
    <w:rsid w:val="00752A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CE79DF"/>
    <w:rPr>
      <w:rFonts w:ascii="Helvetica 45 Light" w:eastAsia="Times New Roman" w:hAnsi="Helvetica 45 Light"/>
      <w:sz w:val="22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612E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61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2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2ED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2ED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AA25A3"/>
    <w:rPr>
      <w:rFonts w:asciiTheme="minorHAnsi" w:hAnsiTheme="minorHAnsi"/>
      <w:sz w:val="24"/>
    </w:rPr>
  </w:style>
  <w:style w:type="character" w:customStyle="1" w:styleId="normaltextrun">
    <w:name w:val="normaltextrun"/>
    <w:basedOn w:val="DefaultParagraphFont"/>
    <w:rsid w:val="004E35A9"/>
  </w:style>
  <w:style w:type="character" w:customStyle="1" w:styleId="eop">
    <w:name w:val="eop"/>
    <w:basedOn w:val="DefaultParagraphFont"/>
    <w:rsid w:val="004E35A9"/>
  </w:style>
  <w:style w:type="paragraph" w:customStyle="1" w:styleId="paragraph">
    <w:name w:val="paragraph"/>
    <w:basedOn w:val="Normal"/>
    <w:rsid w:val="004E35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D24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D24"/>
    <w:rPr>
      <w:rFonts w:asciiTheme="majorHAnsi" w:eastAsiaTheme="majorEastAsia" w:hAnsiTheme="majorHAnsi" w:cstheme="majorBidi"/>
      <w:color w:val="007D50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D24"/>
    <w:rPr>
      <w:rFonts w:asciiTheme="majorHAnsi" w:eastAsiaTheme="majorEastAsia" w:hAnsiTheme="majorHAnsi" w:cstheme="majorBidi"/>
      <w:color w:val="005335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5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2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0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1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1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0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9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9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7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3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9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6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3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1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34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35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14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7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98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704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60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02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0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7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61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8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7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10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0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9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5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41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99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2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goo.gl/DwYECv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bnppre/?hl=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92B74DE88A04B8B59D7C6E1CF21DA" ma:contentTypeVersion="13" ma:contentTypeDescription="Utwórz nowy dokument." ma:contentTypeScope="" ma:versionID="d6087ab07d589ad3013f2dbf30ce21cd">
  <xsd:schema xmlns:xsd="http://www.w3.org/2001/XMLSchema" xmlns:xs="http://www.w3.org/2001/XMLSchema" xmlns:p="http://schemas.microsoft.com/office/2006/metadata/properties" xmlns:ns2="2e230dca-0cd0-43dc-a2ef-c97d32cd25e2" xmlns:ns3="db2df73f-c36a-4763-b158-b44f2135c319" targetNamespace="http://schemas.microsoft.com/office/2006/metadata/properties" ma:root="true" ma:fieldsID="bf626fbc7aba2a18049c108a35177f65" ns2:_="" ns3:_="">
    <xsd:import namespace="2e230dca-0cd0-43dc-a2ef-c97d32cd25e2"/>
    <xsd:import namespace="db2df73f-c36a-4763-b158-b44f2135c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0dca-0cd0-43dc-a2ef-c97d32cd2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df73f-c36a-4763-b158-b44f2135c3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479cf4-cc41-4a28-9253-c5622a1b090d}" ma:internalName="TaxCatchAll" ma:showField="CatchAllData" ma:web="db2df73f-c36a-4763-b158-b44f2135c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230dca-0cd0-43dc-a2ef-c97d32cd25e2">
      <Terms xmlns="http://schemas.microsoft.com/office/infopath/2007/PartnerControls"/>
    </lcf76f155ced4ddcb4097134ff3c332f>
    <TaxCatchAll xmlns="db2df73f-c36a-4763-b158-b44f2135c3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4B4B4-A66B-40F4-9915-96F2D7933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30dca-0cd0-43dc-a2ef-c97d32cd25e2"/>
    <ds:schemaRef ds:uri="db2df73f-c36a-4763-b158-b44f2135c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0BF8F-CC55-410E-9075-6AF0FE1BD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66139-FC72-4ADE-8E7D-928285055A99}">
  <ds:schemaRefs>
    <ds:schemaRef ds:uri="http://schemas.microsoft.com/office/2006/metadata/properties"/>
    <ds:schemaRef ds:uri="http://schemas.microsoft.com/office/infopath/2007/PartnerControls"/>
    <ds:schemaRef ds:uri="2e230dca-0cd0-43dc-a2ef-c97d32cd25e2"/>
    <ds:schemaRef ds:uri="db2df73f-c36a-4763-b158-b44f2135c319"/>
  </ds:schemaRefs>
</ds:datastoreItem>
</file>

<file path=customXml/itemProps4.xml><?xml version="1.0" encoding="utf-8"?>
<ds:datastoreItem xmlns:ds="http://schemas.openxmlformats.org/officeDocument/2006/customXml" ds:itemID="{40861FF3-4EFD-4E0C-87B5-7FE4E59CD5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78a53b9-d6ec-456c-bf5a-d6e94045f9b1}" enabled="0" method="" siteId="{478a53b9-d6ec-456c-bf5a-d6e94045f9b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ROGUSKA</dc:creator>
  <cp:keywords/>
  <dc:description/>
  <cp:lastModifiedBy>Maksymilian POREDA</cp:lastModifiedBy>
  <cp:revision>2</cp:revision>
  <cp:lastPrinted>2017-01-07T15:50:00Z</cp:lastPrinted>
  <dcterms:created xsi:type="dcterms:W3CDTF">2025-08-07T08:12:00Z</dcterms:created>
  <dcterms:modified xsi:type="dcterms:W3CDTF">2025-08-07T08:12:00Z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2e1ed0-4700-41e0-aec3-61ed249f3333_Enabled">
    <vt:lpwstr>true</vt:lpwstr>
  </property>
  <property fmtid="{D5CDD505-2E9C-101B-9397-08002B2CF9AE}" pid="3" name="MSIP_Label_812e1ed0-4700-41e0-aec3-61ed249f3333_SetDate">
    <vt:lpwstr>2022-03-22T15:04:34Z</vt:lpwstr>
  </property>
  <property fmtid="{D5CDD505-2E9C-101B-9397-08002B2CF9AE}" pid="4" name="MSIP_Label_812e1ed0-4700-41e0-aec3-61ed249f3333_Method">
    <vt:lpwstr>Standard</vt:lpwstr>
  </property>
  <property fmtid="{D5CDD505-2E9C-101B-9397-08002B2CF9AE}" pid="5" name="MSIP_Label_812e1ed0-4700-41e0-aec3-61ed249f3333_Name">
    <vt:lpwstr>Internal - Standard</vt:lpwstr>
  </property>
  <property fmtid="{D5CDD505-2E9C-101B-9397-08002B2CF9AE}" pid="6" name="MSIP_Label_812e1ed0-4700-41e0-aec3-61ed249f3333_SiteId">
    <vt:lpwstr>614f9c25-bffa-42c7-86d8-964101f55fa2</vt:lpwstr>
  </property>
  <property fmtid="{D5CDD505-2E9C-101B-9397-08002B2CF9AE}" pid="7" name="MSIP_Label_812e1ed0-4700-41e0-aec3-61ed249f3333_ActionId">
    <vt:lpwstr>701a12f8-56de-432e-9945-65ac6947e259</vt:lpwstr>
  </property>
  <property fmtid="{D5CDD505-2E9C-101B-9397-08002B2CF9AE}" pid="8" name="MSIP_Label_812e1ed0-4700-41e0-aec3-61ed249f3333_ContentBits">
    <vt:lpwstr>2</vt:lpwstr>
  </property>
  <property fmtid="{D5CDD505-2E9C-101B-9397-08002B2CF9AE}" pid="9" name="ContentTypeId">
    <vt:lpwstr>0x01010039C92B74DE88A04B8B59D7C6E1CF21DA</vt:lpwstr>
  </property>
  <property fmtid="{D5CDD505-2E9C-101B-9397-08002B2CF9AE}" pid="10" name="MediaServiceImageTags">
    <vt:lpwstr/>
  </property>
</Properties>
</file>